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4D17" w:rsidRPr="002A4D17" w14:paraId="5A3C7242" w14:textId="77777777" w:rsidTr="00C763A7">
        <w:tc>
          <w:tcPr>
            <w:tcW w:w="4814" w:type="dxa"/>
            <w:vAlign w:val="center"/>
          </w:tcPr>
          <w:p w14:paraId="74931CDD" w14:textId="77777777" w:rsidR="00C763A7" w:rsidRDefault="002A4D17" w:rsidP="00C763A7">
            <w:pPr>
              <w:rPr>
                <w:rFonts w:asciiTheme="majorHAnsi" w:hAnsiTheme="majorHAnsi" w:cs="Tahoma"/>
                <w:lang w:val="de-DE"/>
              </w:rPr>
            </w:pPr>
            <w:r>
              <w:rPr>
                <w:rFonts w:asciiTheme="majorHAnsi" w:hAnsiTheme="majorHAnsi" w:cs="Tahoma"/>
                <w:noProof/>
                <w:lang w:eastAsia="fr-LU"/>
              </w:rPr>
              <w:drawing>
                <wp:inline distT="0" distB="0" distL="0" distR="0" wp14:anchorId="747BEA2B" wp14:editId="50D36C54">
                  <wp:extent cx="1494000" cy="7200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NP_RGB_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4000" cy="720000"/>
                          </a:xfrm>
                          <a:prstGeom prst="rect">
                            <a:avLst/>
                          </a:prstGeom>
                        </pic:spPr>
                      </pic:pic>
                    </a:graphicData>
                  </a:graphic>
                </wp:inline>
              </w:drawing>
            </w:r>
          </w:p>
        </w:tc>
        <w:tc>
          <w:tcPr>
            <w:tcW w:w="4814" w:type="dxa"/>
            <w:vAlign w:val="center"/>
          </w:tcPr>
          <w:p w14:paraId="4AC748B0" w14:textId="77777777" w:rsidR="00C763A7" w:rsidRPr="002A4D17" w:rsidRDefault="00C763A7" w:rsidP="00C763A7">
            <w:pPr>
              <w:jc w:val="right"/>
              <w:rPr>
                <w:rFonts w:asciiTheme="majorHAnsi" w:hAnsiTheme="majorHAnsi" w:cs="Tahoma"/>
                <w:b/>
                <w:color w:val="1B3256"/>
                <w:sz w:val="28"/>
                <w:szCs w:val="28"/>
                <w:lang w:val="de-DE"/>
              </w:rPr>
            </w:pPr>
            <w:r w:rsidRPr="002A4D17">
              <w:rPr>
                <w:rFonts w:asciiTheme="majorHAnsi" w:hAnsiTheme="majorHAnsi" w:cs="Tahoma"/>
                <w:b/>
                <w:color w:val="1B3256"/>
                <w:sz w:val="28"/>
                <w:szCs w:val="28"/>
                <w:lang w:val="de-DE"/>
              </w:rPr>
              <w:t>COMMUNIQUÉ DE PRESSE</w:t>
            </w:r>
          </w:p>
        </w:tc>
      </w:tr>
    </w:tbl>
    <w:p w14:paraId="5BF84483" w14:textId="77777777" w:rsidR="007247DB" w:rsidRPr="00C763A7" w:rsidRDefault="007247DB" w:rsidP="00C65C0D">
      <w:pPr>
        <w:pStyle w:val="Titre1"/>
        <w:pBdr>
          <w:bottom w:val="single" w:sz="4" w:space="1" w:color="B1C5D0"/>
        </w:pBdr>
        <w:jc w:val="left"/>
        <w:rPr>
          <w:rFonts w:asciiTheme="majorHAnsi" w:hAnsiTheme="majorHAnsi"/>
          <w:b w:val="0"/>
          <w:sz w:val="22"/>
          <w:szCs w:val="22"/>
        </w:rPr>
      </w:pPr>
    </w:p>
    <w:p w14:paraId="5E693D10" w14:textId="77777777" w:rsidR="007247DB" w:rsidRPr="00C763A7" w:rsidRDefault="007247DB" w:rsidP="008853DB">
      <w:pPr>
        <w:spacing w:after="0" w:line="240" w:lineRule="auto"/>
        <w:rPr>
          <w:rFonts w:asciiTheme="majorHAnsi" w:hAnsiTheme="majorHAnsi" w:cs="Tahoma"/>
        </w:rPr>
      </w:pPr>
    </w:p>
    <w:p w14:paraId="06588919" w14:textId="55198522" w:rsidR="007247DB" w:rsidRPr="00C763A7" w:rsidRDefault="00002F50" w:rsidP="008853DB">
      <w:pPr>
        <w:spacing w:after="0" w:line="240" w:lineRule="auto"/>
        <w:rPr>
          <w:rFonts w:asciiTheme="majorHAnsi" w:hAnsiTheme="majorHAnsi" w:cs="Tahoma"/>
        </w:rPr>
      </w:pPr>
      <w:r>
        <w:rPr>
          <w:rFonts w:asciiTheme="majorHAnsi" w:hAnsiTheme="majorHAnsi" w:cs="Tahoma"/>
        </w:rPr>
        <w:t>Ettelbruck</w:t>
      </w:r>
      <w:r w:rsidR="007247DB" w:rsidRPr="00C763A7">
        <w:rPr>
          <w:rFonts w:asciiTheme="majorHAnsi" w:hAnsiTheme="majorHAnsi" w:cs="Tahoma"/>
        </w:rPr>
        <w:t xml:space="preserve">, </w:t>
      </w:r>
      <w:r w:rsidR="00585501" w:rsidRPr="00C763A7">
        <w:rPr>
          <w:rFonts w:asciiTheme="majorHAnsi" w:hAnsiTheme="majorHAnsi" w:cs="Tahoma"/>
        </w:rPr>
        <w:t xml:space="preserve">le </w:t>
      </w:r>
      <w:r w:rsidR="00B07F5B" w:rsidRPr="003C3706">
        <w:rPr>
          <w:rFonts w:asciiTheme="majorHAnsi" w:hAnsiTheme="majorHAnsi" w:cs="Tahoma"/>
        </w:rPr>
        <w:t>1</w:t>
      </w:r>
      <w:r w:rsidR="00684B3E">
        <w:rPr>
          <w:rFonts w:asciiTheme="majorHAnsi" w:hAnsiTheme="majorHAnsi" w:cs="Tahoma"/>
        </w:rPr>
        <w:t>5</w:t>
      </w:r>
      <w:bookmarkStart w:id="0" w:name="_GoBack"/>
      <w:bookmarkEnd w:id="0"/>
      <w:r w:rsidR="008E5EF1" w:rsidRPr="003C3706">
        <w:rPr>
          <w:rFonts w:asciiTheme="majorHAnsi" w:hAnsiTheme="majorHAnsi" w:cs="Tahoma"/>
        </w:rPr>
        <w:t xml:space="preserve"> </w:t>
      </w:r>
      <w:r w:rsidR="00B07F5B" w:rsidRPr="003C3706">
        <w:rPr>
          <w:rFonts w:asciiTheme="majorHAnsi" w:hAnsiTheme="majorHAnsi" w:cs="Tahoma"/>
        </w:rPr>
        <w:t>s</w:t>
      </w:r>
      <w:r w:rsidR="00B07F5B">
        <w:rPr>
          <w:rFonts w:asciiTheme="majorHAnsi" w:hAnsiTheme="majorHAnsi" w:cs="Tahoma"/>
        </w:rPr>
        <w:t>eptembre</w:t>
      </w:r>
      <w:r w:rsidR="008E5EF1">
        <w:rPr>
          <w:rFonts w:asciiTheme="majorHAnsi" w:hAnsiTheme="majorHAnsi" w:cs="Tahoma"/>
        </w:rPr>
        <w:t xml:space="preserve"> 2022</w:t>
      </w:r>
    </w:p>
    <w:p w14:paraId="0D904858" w14:textId="77777777" w:rsidR="007247DB" w:rsidRPr="00585501" w:rsidRDefault="007247DB" w:rsidP="008853DB">
      <w:pPr>
        <w:spacing w:after="0" w:line="240" w:lineRule="auto"/>
        <w:rPr>
          <w:rFonts w:asciiTheme="majorHAnsi" w:hAnsiTheme="majorHAnsi" w:cs="Tahoma"/>
        </w:rPr>
      </w:pPr>
    </w:p>
    <w:p w14:paraId="73341DA6" w14:textId="77777777" w:rsidR="00944D55" w:rsidRDefault="00944D55" w:rsidP="005972ED">
      <w:pPr>
        <w:spacing w:after="0" w:line="240" w:lineRule="auto"/>
        <w:jc w:val="center"/>
        <w:rPr>
          <w:rFonts w:asciiTheme="majorHAnsi" w:hAnsiTheme="majorHAnsi"/>
          <w:b/>
          <w:color w:val="1B3256"/>
          <w:sz w:val="28"/>
          <w:szCs w:val="28"/>
        </w:rPr>
      </w:pPr>
    </w:p>
    <w:p w14:paraId="316266A9" w14:textId="77777777" w:rsidR="00D73FB8" w:rsidRPr="000D5F25" w:rsidRDefault="00DB59F0" w:rsidP="005972ED">
      <w:pPr>
        <w:spacing w:after="0" w:line="240" w:lineRule="auto"/>
        <w:jc w:val="center"/>
        <w:rPr>
          <w:rFonts w:asciiTheme="majorHAnsi" w:hAnsiTheme="majorHAnsi"/>
          <w:b/>
          <w:color w:val="1B3256"/>
          <w:sz w:val="28"/>
          <w:szCs w:val="28"/>
        </w:rPr>
      </w:pPr>
      <w:r w:rsidRPr="000D5F25">
        <w:rPr>
          <w:rFonts w:asciiTheme="majorHAnsi" w:hAnsiTheme="majorHAnsi"/>
          <w:b/>
          <w:color w:val="1B3256"/>
          <w:sz w:val="28"/>
          <w:szCs w:val="28"/>
        </w:rPr>
        <w:t>« </w:t>
      </w:r>
      <w:r w:rsidR="00D73FB8" w:rsidRPr="000D5F25">
        <w:rPr>
          <w:rFonts w:asciiTheme="majorHAnsi" w:hAnsiTheme="majorHAnsi"/>
          <w:b/>
          <w:color w:val="1B3256"/>
          <w:sz w:val="28"/>
          <w:szCs w:val="28"/>
        </w:rPr>
        <w:t>L</w:t>
      </w:r>
      <w:r w:rsidRPr="000D5F25">
        <w:rPr>
          <w:rFonts w:asciiTheme="majorHAnsi" w:hAnsiTheme="majorHAnsi"/>
          <w:b/>
          <w:color w:val="1B3256"/>
          <w:sz w:val="28"/>
          <w:szCs w:val="28"/>
        </w:rPr>
        <w:t xml:space="preserve">es médicaments sans les méfaits » </w:t>
      </w:r>
      <w:r w:rsidR="00D73FB8" w:rsidRPr="000D5F25">
        <w:rPr>
          <w:rFonts w:asciiTheme="majorHAnsi" w:hAnsiTheme="majorHAnsi"/>
          <w:b/>
          <w:color w:val="1B3256"/>
          <w:sz w:val="28"/>
          <w:szCs w:val="28"/>
        </w:rPr>
        <w:t xml:space="preserve">: best practices au CHNP </w:t>
      </w:r>
    </w:p>
    <w:p w14:paraId="270936E4" w14:textId="77777777" w:rsidR="005972ED" w:rsidRPr="000D5F25" w:rsidRDefault="00D73FB8" w:rsidP="005972ED">
      <w:pPr>
        <w:spacing w:after="0" w:line="240" w:lineRule="auto"/>
        <w:jc w:val="center"/>
        <w:rPr>
          <w:rFonts w:asciiTheme="majorHAnsi" w:hAnsiTheme="majorHAnsi"/>
          <w:b/>
          <w:color w:val="B1C5D0"/>
          <w:sz w:val="28"/>
          <w:szCs w:val="28"/>
        </w:rPr>
      </w:pPr>
      <w:r w:rsidRPr="000D5F25">
        <w:rPr>
          <w:rFonts w:asciiTheme="majorHAnsi" w:hAnsiTheme="majorHAnsi"/>
          <w:b/>
          <w:color w:val="B1C5D0"/>
          <w:sz w:val="28"/>
          <w:szCs w:val="28"/>
        </w:rPr>
        <w:t xml:space="preserve">Journée mondiale de la sécurité des patients 2022 </w:t>
      </w:r>
    </w:p>
    <w:p w14:paraId="278B85F9" w14:textId="77777777" w:rsidR="00B85D86" w:rsidRPr="005972ED" w:rsidRDefault="00B85D86" w:rsidP="008853DB">
      <w:pPr>
        <w:spacing w:after="0" w:line="240" w:lineRule="auto"/>
        <w:jc w:val="both"/>
        <w:rPr>
          <w:rFonts w:asciiTheme="majorHAnsi" w:hAnsiTheme="majorHAnsi"/>
        </w:rPr>
      </w:pPr>
    </w:p>
    <w:p w14:paraId="2E9F5D53" w14:textId="77777777" w:rsidR="00D73FB8" w:rsidRDefault="00D73FB8" w:rsidP="001E1484">
      <w:pPr>
        <w:spacing w:after="0" w:line="240" w:lineRule="auto"/>
        <w:jc w:val="both"/>
        <w:rPr>
          <w:rFonts w:asciiTheme="majorHAnsi" w:hAnsiTheme="majorHAnsi"/>
          <w:b/>
        </w:rPr>
      </w:pPr>
    </w:p>
    <w:p w14:paraId="32CC1803" w14:textId="77777777" w:rsidR="000E197D" w:rsidRDefault="00D73FB8" w:rsidP="001E1484">
      <w:pPr>
        <w:spacing w:after="0" w:line="240" w:lineRule="auto"/>
        <w:jc w:val="both"/>
        <w:rPr>
          <w:rFonts w:asciiTheme="majorHAnsi" w:hAnsiTheme="majorHAnsi"/>
          <w:b/>
        </w:rPr>
      </w:pPr>
      <w:r>
        <w:rPr>
          <w:rFonts w:asciiTheme="majorHAnsi" w:hAnsiTheme="majorHAnsi"/>
          <w:b/>
        </w:rPr>
        <w:t>Dans le cadre de la Journée mondiale de la sécurité des patients, les 3 entités du CHNP (</w:t>
      </w:r>
      <w:proofErr w:type="spellStart"/>
      <w:r>
        <w:rPr>
          <w:rFonts w:asciiTheme="majorHAnsi" w:hAnsiTheme="majorHAnsi"/>
          <w:b/>
        </w:rPr>
        <w:t>Rehaklinik</w:t>
      </w:r>
      <w:proofErr w:type="spellEnd"/>
      <w:r>
        <w:rPr>
          <w:rFonts w:asciiTheme="majorHAnsi" w:hAnsiTheme="majorHAnsi"/>
          <w:b/>
        </w:rPr>
        <w:t xml:space="preserve">, </w:t>
      </w:r>
      <w:proofErr w:type="spellStart"/>
      <w:r>
        <w:rPr>
          <w:rFonts w:asciiTheme="majorHAnsi" w:hAnsiTheme="majorHAnsi"/>
          <w:b/>
        </w:rPr>
        <w:t>Pontalize</w:t>
      </w:r>
      <w:proofErr w:type="spellEnd"/>
      <w:r>
        <w:rPr>
          <w:rFonts w:asciiTheme="majorHAnsi" w:hAnsiTheme="majorHAnsi"/>
          <w:b/>
        </w:rPr>
        <w:t>, De Park), mettent un accent particulier sur</w:t>
      </w:r>
      <w:r w:rsidR="004E17DF">
        <w:rPr>
          <w:rFonts w:asciiTheme="majorHAnsi" w:hAnsiTheme="majorHAnsi"/>
          <w:b/>
        </w:rPr>
        <w:t xml:space="preserve"> </w:t>
      </w:r>
      <w:r w:rsidR="000E197D">
        <w:rPr>
          <w:rFonts w:asciiTheme="majorHAnsi" w:hAnsiTheme="majorHAnsi"/>
          <w:b/>
        </w:rPr>
        <w:t xml:space="preserve">les bonnes pratiques </w:t>
      </w:r>
      <w:r w:rsidR="00A5604A">
        <w:rPr>
          <w:rFonts w:asciiTheme="majorHAnsi" w:hAnsiTheme="majorHAnsi"/>
          <w:b/>
        </w:rPr>
        <w:t xml:space="preserve">mises en place </w:t>
      </w:r>
      <w:r w:rsidR="000E197D">
        <w:rPr>
          <w:rFonts w:asciiTheme="majorHAnsi" w:hAnsiTheme="majorHAnsi"/>
          <w:b/>
        </w:rPr>
        <w:t xml:space="preserve">concernant </w:t>
      </w:r>
      <w:r w:rsidR="004E17DF">
        <w:rPr>
          <w:rFonts w:asciiTheme="majorHAnsi" w:hAnsiTheme="majorHAnsi"/>
          <w:b/>
        </w:rPr>
        <w:t>la sécurité médicamenteuse. Ce</w:t>
      </w:r>
      <w:r w:rsidR="009C7EBE">
        <w:rPr>
          <w:rFonts w:asciiTheme="majorHAnsi" w:hAnsiTheme="majorHAnsi"/>
          <w:b/>
        </w:rPr>
        <w:t xml:space="preserve"> thème choisi par </w:t>
      </w:r>
      <w:r w:rsidR="00FF2BCD">
        <w:rPr>
          <w:rFonts w:asciiTheme="majorHAnsi" w:hAnsiTheme="majorHAnsi"/>
          <w:b/>
        </w:rPr>
        <w:t>l’</w:t>
      </w:r>
      <w:r w:rsidR="009C7EBE">
        <w:rPr>
          <w:rFonts w:asciiTheme="majorHAnsi" w:hAnsiTheme="majorHAnsi"/>
          <w:b/>
        </w:rPr>
        <w:t xml:space="preserve">OMS pour </w:t>
      </w:r>
      <w:r w:rsidR="004E17DF">
        <w:rPr>
          <w:rFonts w:asciiTheme="majorHAnsi" w:hAnsiTheme="majorHAnsi"/>
          <w:b/>
        </w:rPr>
        <w:t>2022</w:t>
      </w:r>
      <w:r w:rsidR="001E1484">
        <w:rPr>
          <w:rFonts w:asciiTheme="majorHAnsi" w:hAnsiTheme="majorHAnsi"/>
          <w:b/>
        </w:rPr>
        <w:t xml:space="preserve"> -</w:t>
      </w:r>
      <w:r w:rsidR="004E17DF">
        <w:rPr>
          <w:rFonts w:asciiTheme="majorHAnsi" w:hAnsiTheme="majorHAnsi"/>
          <w:b/>
        </w:rPr>
        <w:t xml:space="preserve"> «</w:t>
      </w:r>
      <w:r w:rsidR="00FF2BCD">
        <w:rPr>
          <w:rFonts w:asciiTheme="majorHAnsi" w:hAnsiTheme="majorHAnsi"/>
          <w:b/>
        </w:rPr>
        <w:t> </w:t>
      </w:r>
      <w:r w:rsidR="00FF2BCD" w:rsidRPr="00FF2BCD">
        <w:rPr>
          <w:rFonts w:asciiTheme="majorHAnsi" w:hAnsiTheme="majorHAnsi"/>
          <w:b/>
        </w:rPr>
        <w:t>Les</w:t>
      </w:r>
      <w:r w:rsidR="004E17DF">
        <w:rPr>
          <w:rFonts w:asciiTheme="majorHAnsi" w:hAnsiTheme="majorHAnsi"/>
          <w:b/>
        </w:rPr>
        <w:t xml:space="preserve"> médicaments sans les méfaits »</w:t>
      </w:r>
      <w:r w:rsidR="001E1484">
        <w:rPr>
          <w:rFonts w:asciiTheme="majorHAnsi" w:hAnsiTheme="majorHAnsi"/>
          <w:b/>
        </w:rPr>
        <w:t xml:space="preserve"> -</w:t>
      </w:r>
      <w:r w:rsidR="004E17DF">
        <w:rPr>
          <w:rFonts w:asciiTheme="majorHAnsi" w:hAnsiTheme="majorHAnsi"/>
          <w:b/>
        </w:rPr>
        <w:t xml:space="preserve"> </w:t>
      </w:r>
      <w:r w:rsidR="00FF2BCD">
        <w:rPr>
          <w:rFonts w:asciiTheme="majorHAnsi" w:hAnsiTheme="majorHAnsi"/>
          <w:b/>
        </w:rPr>
        <w:t xml:space="preserve">vise à </w:t>
      </w:r>
      <w:r w:rsidR="00FF2BCD" w:rsidRPr="00FF2BCD">
        <w:rPr>
          <w:rFonts w:asciiTheme="majorHAnsi" w:hAnsiTheme="majorHAnsi"/>
          <w:b/>
        </w:rPr>
        <w:t>faire prendre conscience de la charge importante que représentent les préjudices dus aux erreurs de médicati</w:t>
      </w:r>
      <w:r w:rsidR="00FF2BCD">
        <w:rPr>
          <w:rFonts w:asciiTheme="majorHAnsi" w:hAnsiTheme="majorHAnsi"/>
          <w:b/>
        </w:rPr>
        <w:t>on et aux pratiques dangereuses</w:t>
      </w:r>
      <w:r w:rsidR="00A43D06">
        <w:rPr>
          <w:rFonts w:asciiTheme="majorHAnsi" w:hAnsiTheme="majorHAnsi"/>
          <w:b/>
        </w:rPr>
        <w:t>,</w:t>
      </w:r>
      <w:r w:rsidR="000E197D">
        <w:rPr>
          <w:rFonts w:asciiTheme="majorHAnsi" w:hAnsiTheme="majorHAnsi"/>
          <w:b/>
        </w:rPr>
        <w:t xml:space="preserve"> et à attirer l’attention</w:t>
      </w:r>
      <w:r w:rsidR="000E197D" w:rsidRPr="000E197D">
        <w:t xml:space="preserve"> </w:t>
      </w:r>
      <w:r w:rsidR="000E197D" w:rsidRPr="000E197D">
        <w:rPr>
          <w:rFonts w:asciiTheme="majorHAnsi" w:hAnsiTheme="majorHAnsi"/>
          <w:b/>
        </w:rPr>
        <w:t>sur les moyens de rendre les processus d’utilisation des médicaments plus sûrs pour les patients.</w:t>
      </w:r>
      <w:r w:rsidR="000E197D">
        <w:rPr>
          <w:rFonts w:asciiTheme="majorHAnsi" w:hAnsiTheme="majorHAnsi"/>
          <w:b/>
        </w:rPr>
        <w:t xml:space="preserve"> </w:t>
      </w:r>
    </w:p>
    <w:p w14:paraId="5AC20347" w14:textId="77777777" w:rsidR="000E197D" w:rsidRDefault="000E197D" w:rsidP="001E1484">
      <w:pPr>
        <w:spacing w:after="0" w:line="240" w:lineRule="auto"/>
        <w:jc w:val="both"/>
        <w:rPr>
          <w:rFonts w:asciiTheme="majorHAnsi" w:hAnsiTheme="majorHAnsi"/>
          <w:b/>
        </w:rPr>
      </w:pPr>
    </w:p>
    <w:p w14:paraId="6004B2FA" w14:textId="77777777" w:rsidR="00BF1DD0" w:rsidRDefault="00ED7750" w:rsidP="001E1484">
      <w:pPr>
        <w:spacing w:after="0" w:line="240" w:lineRule="auto"/>
        <w:jc w:val="both"/>
        <w:rPr>
          <w:rFonts w:asciiTheme="majorHAnsi" w:hAnsiTheme="majorHAnsi"/>
        </w:rPr>
      </w:pPr>
      <w:r>
        <w:rPr>
          <w:rFonts w:asciiTheme="majorHAnsi" w:hAnsiTheme="majorHAnsi" w:cs="Tahoma"/>
        </w:rPr>
        <w:t>Pour célébrer la Journée mondiale de la sécurité des patients et d</w:t>
      </w:r>
      <w:r w:rsidR="001D1E89">
        <w:rPr>
          <w:rFonts w:asciiTheme="majorHAnsi" w:hAnsiTheme="majorHAnsi"/>
        </w:rPr>
        <w:t xml:space="preserve">ans le but de donner les moyens aux patients et/ou résidents et à leurs familles de jouer un rôle actif dans l’usage sans danger des médicaments, les </w:t>
      </w:r>
      <w:r>
        <w:rPr>
          <w:rFonts w:asciiTheme="majorHAnsi" w:hAnsiTheme="majorHAnsi"/>
        </w:rPr>
        <w:t>différentes</w:t>
      </w:r>
      <w:r w:rsidR="001D1E89">
        <w:rPr>
          <w:rFonts w:asciiTheme="majorHAnsi" w:hAnsiTheme="majorHAnsi"/>
        </w:rPr>
        <w:t xml:space="preserve"> entités du CHNP organ</w:t>
      </w:r>
      <w:r w:rsidR="000625F7">
        <w:rPr>
          <w:rFonts w:asciiTheme="majorHAnsi" w:hAnsiTheme="majorHAnsi"/>
        </w:rPr>
        <w:t>isent des séances d’information</w:t>
      </w:r>
      <w:r w:rsidR="00A43D06">
        <w:rPr>
          <w:rFonts w:asciiTheme="majorHAnsi" w:hAnsiTheme="majorHAnsi"/>
        </w:rPr>
        <w:t xml:space="preserve"> et de sensibilisation</w:t>
      </w:r>
      <w:r w:rsidR="000625F7">
        <w:rPr>
          <w:rFonts w:asciiTheme="majorHAnsi" w:hAnsiTheme="majorHAnsi"/>
        </w:rPr>
        <w:t xml:space="preserve">, </w:t>
      </w:r>
      <w:r w:rsidR="001D1E89">
        <w:rPr>
          <w:rFonts w:asciiTheme="majorHAnsi" w:hAnsiTheme="majorHAnsi"/>
        </w:rPr>
        <w:t>en étroite collaboration avec les pharmaciens respectifs</w:t>
      </w:r>
      <w:r w:rsidR="0096170D">
        <w:rPr>
          <w:rFonts w:asciiTheme="majorHAnsi" w:hAnsiTheme="majorHAnsi"/>
        </w:rPr>
        <w:t xml:space="preserve"> (internes et externes)</w:t>
      </w:r>
      <w:r w:rsidR="001D1E89">
        <w:rPr>
          <w:rFonts w:asciiTheme="majorHAnsi" w:hAnsiTheme="majorHAnsi"/>
        </w:rPr>
        <w:t xml:space="preserve">. </w:t>
      </w:r>
      <w:r w:rsidR="000625F7">
        <w:rPr>
          <w:rFonts w:asciiTheme="majorHAnsi" w:hAnsiTheme="majorHAnsi"/>
        </w:rPr>
        <w:t>Une</w:t>
      </w:r>
      <w:r w:rsidR="00BF1DD0">
        <w:rPr>
          <w:rFonts w:asciiTheme="majorHAnsi" w:hAnsiTheme="majorHAnsi"/>
        </w:rPr>
        <w:t xml:space="preserve"> </w:t>
      </w:r>
      <w:r w:rsidR="00BF1DD0" w:rsidRPr="000625F7">
        <w:rPr>
          <w:rFonts w:asciiTheme="majorHAnsi" w:hAnsiTheme="majorHAnsi"/>
        </w:rPr>
        <w:t>séance d’information</w:t>
      </w:r>
      <w:r w:rsidR="000625F7">
        <w:rPr>
          <w:rFonts w:asciiTheme="majorHAnsi" w:hAnsiTheme="majorHAnsi"/>
        </w:rPr>
        <w:t xml:space="preserve"> </w:t>
      </w:r>
      <w:r w:rsidR="00A43D06">
        <w:rPr>
          <w:rFonts w:asciiTheme="majorHAnsi" w:hAnsiTheme="majorHAnsi"/>
        </w:rPr>
        <w:t>organisée par l’entité</w:t>
      </w:r>
      <w:r w:rsidR="000625F7">
        <w:rPr>
          <w:rFonts w:asciiTheme="majorHAnsi" w:hAnsiTheme="majorHAnsi"/>
        </w:rPr>
        <w:t xml:space="preserve"> </w:t>
      </w:r>
      <w:r w:rsidR="000625F7" w:rsidRPr="00A43D06">
        <w:rPr>
          <w:rFonts w:asciiTheme="majorHAnsi" w:hAnsiTheme="majorHAnsi"/>
          <w:i/>
        </w:rPr>
        <w:t>De Park</w:t>
      </w:r>
      <w:r w:rsidR="000625F7">
        <w:rPr>
          <w:rFonts w:asciiTheme="majorHAnsi" w:hAnsiTheme="majorHAnsi"/>
        </w:rPr>
        <w:t xml:space="preserve">, portera notamment sur le thème de </w:t>
      </w:r>
      <w:r w:rsidR="00BF1DD0" w:rsidRPr="000625F7">
        <w:rPr>
          <w:rFonts w:asciiTheme="majorHAnsi" w:hAnsiTheme="majorHAnsi"/>
        </w:rPr>
        <w:t xml:space="preserve">la </w:t>
      </w:r>
      <w:r w:rsidR="00BF1DD0" w:rsidRPr="000625F7">
        <w:rPr>
          <w:rFonts w:asciiTheme="majorHAnsi" w:hAnsiTheme="majorHAnsi"/>
          <w:u w:val="single"/>
        </w:rPr>
        <w:t>sécurité de la médication dans le domaine du handicap mental</w:t>
      </w:r>
      <w:r w:rsidR="000625F7">
        <w:rPr>
          <w:rFonts w:asciiTheme="majorHAnsi" w:hAnsiTheme="majorHAnsi"/>
        </w:rPr>
        <w:t>.</w:t>
      </w:r>
    </w:p>
    <w:p w14:paraId="2F530826" w14:textId="77777777" w:rsidR="00BF1DD0" w:rsidRDefault="00BF1DD0" w:rsidP="001E1484">
      <w:pPr>
        <w:spacing w:after="0" w:line="240" w:lineRule="auto"/>
        <w:jc w:val="both"/>
        <w:rPr>
          <w:rFonts w:asciiTheme="majorHAnsi" w:hAnsiTheme="majorHAnsi"/>
        </w:rPr>
      </w:pPr>
    </w:p>
    <w:p w14:paraId="1F6C5FCA" w14:textId="505DAA40" w:rsidR="00D73FB8" w:rsidRPr="000D5F25" w:rsidRDefault="00947034" w:rsidP="001E1484">
      <w:pPr>
        <w:spacing w:after="0" w:line="240" w:lineRule="auto"/>
        <w:jc w:val="both"/>
        <w:rPr>
          <w:rFonts w:asciiTheme="majorHAnsi" w:hAnsiTheme="majorHAnsi" w:cs="Tahoma"/>
          <w:b/>
          <w:color w:val="B1C5D0"/>
        </w:rPr>
      </w:pPr>
      <w:r w:rsidRPr="001D3A9A">
        <w:rPr>
          <w:rFonts w:asciiTheme="majorHAnsi" w:hAnsiTheme="majorHAnsi" w:cs="Tahoma"/>
          <w:b/>
          <w:color w:val="B1C5D0"/>
        </w:rPr>
        <w:t>« </w:t>
      </w:r>
      <w:r w:rsidR="001E1484" w:rsidRPr="001D3A9A">
        <w:rPr>
          <w:rFonts w:asciiTheme="majorHAnsi" w:hAnsiTheme="majorHAnsi" w:cs="Tahoma"/>
          <w:b/>
          <w:color w:val="B1C5D0"/>
        </w:rPr>
        <w:t>L’A</w:t>
      </w:r>
      <w:r w:rsidR="00D73FB8" w:rsidRPr="001D3A9A">
        <w:rPr>
          <w:rFonts w:asciiTheme="majorHAnsi" w:hAnsiTheme="majorHAnsi" w:cs="Tahoma"/>
          <w:b/>
          <w:color w:val="B1C5D0"/>
        </w:rPr>
        <w:t>telier du médicament </w:t>
      </w:r>
      <w:r w:rsidR="001E1484" w:rsidRPr="001D3A9A">
        <w:rPr>
          <w:rFonts w:asciiTheme="majorHAnsi" w:hAnsiTheme="majorHAnsi" w:cs="Tahoma"/>
          <w:b/>
          <w:color w:val="B1C5D0"/>
        </w:rPr>
        <w:t>en psychiatrie</w:t>
      </w:r>
      <w:r w:rsidRPr="001D3A9A">
        <w:rPr>
          <w:rFonts w:asciiTheme="majorHAnsi" w:hAnsiTheme="majorHAnsi" w:cs="Tahoma"/>
          <w:b/>
          <w:color w:val="B1C5D0"/>
        </w:rPr>
        <w:t> »</w:t>
      </w:r>
      <w:r w:rsidR="00D73FB8" w:rsidRPr="001D3A9A">
        <w:rPr>
          <w:rFonts w:asciiTheme="majorHAnsi" w:hAnsiTheme="majorHAnsi" w:cs="Tahoma"/>
          <w:b/>
          <w:color w:val="B1C5D0"/>
        </w:rPr>
        <w:t xml:space="preserve">: </w:t>
      </w:r>
      <w:r w:rsidR="001D1E89" w:rsidRPr="001D3A9A">
        <w:rPr>
          <w:rFonts w:asciiTheme="majorHAnsi" w:hAnsiTheme="majorHAnsi" w:cs="Tahoma"/>
          <w:b/>
          <w:color w:val="B1C5D0"/>
        </w:rPr>
        <w:t xml:space="preserve"> </w:t>
      </w:r>
      <w:r w:rsidR="001D1E89" w:rsidRPr="000D5F25">
        <w:rPr>
          <w:rFonts w:asciiTheme="majorHAnsi" w:hAnsiTheme="majorHAnsi" w:cs="Tahoma"/>
          <w:b/>
          <w:color w:val="B1C5D0"/>
        </w:rPr>
        <w:t xml:space="preserve">un exemple de </w:t>
      </w:r>
      <w:r w:rsidR="00D73FB8" w:rsidRPr="000D5F25">
        <w:rPr>
          <w:rFonts w:asciiTheme="majorHAnsi" w:hAnsiTheme="majorHAnsi" w:cs="Tahoma"/>
          <w:b/>
          <w:color w:val="B1C5D0"/>
        </w:rPr>
        <w:t xml:space="preserve">bonnes pratiques de la </w:t>
      </w:r>
      <w:proofErr w:type="spellStart"/>
      <w:r w:rsidR="00D73FB8" w:rsidRPr="00A43D06">
        <w:rPr>
          <w:rFonts w:asciiTheme="majorHAnsi" w:hAnsiTheme="majorHAnsi" w:cs="Tahoma"/>
          <w:b/>
          <w:i/>
          <w:color w:val="B1C5D0"/>
        </w:rPr>
        <w:t>Rehaklinik</w:t>
      </w:r>
      <w:proofErr w:type="spellEnd"/>
    </w:p>
    <w:p w14:paraId="1BA394E3" w14:textId="77777777" w:rsidR="000D5F25" w:rsidRPr="000D5F25" w:rsidRDefault="000D5F25" w:rsidP="001E1484">
      <w:pPr>
        <w:spacing w:after="0" w:line="240" w:lineRule="auto"/>
        <w:jc w:val="both"/>
        <w:rPr>
          <w:rFonts w:asciiTheme="majorHAnsi" w:hAnsiTheme="majorHAnsi" w:cs="Tahoma"/>
          <w:b/>
          <w:color w:val="B1C5D0"/>
        </w:rPr>
      </w:pPr>
    </w:p>
    <w:p w14:paraId="3A0BD8D4" w14:textId="669F15C5" w:rsidR="00DB3D2B" w:rsidRDefault="000D5F25" w:rsidP="001E1484">
      <w:pPr>
        <w:spacing w:after="0" w:line="240" w:lineRule="auto"/>
        <w:jc w:val="both"/>
        <w:rPr>
          <w:rFonts w:asciiTheme="majorHAnsi" w:hAnsiTheme="majorHAnsi" w:cs="Tahoma"/>
        </w:rPr>
      </w:pPr>
      <w:r w:rsidRPr="000D5F25">
        <w:rPr>
          <w:rFonts w:asciiTheme="majorHAnsi" w:hAnsiTheme="majorHAnsi" w:cs="Tahoma"/>
        </w:rPr>
        <w:t>À</w:t>
      </w:r>
      <w:r w:rsidR="0046189D" w:rsidRPr="000D5F25">
        <w:rPr>
          <w:rFonts w:asciiTheme="majorHAnsi" w:hAnsiTheme="majorHAnsi" w:cs="Tahoma"/>
        </w:rPr>
        <w:t xml:space="preserve"> </w:t>
      </w:r>
      <w:r w:rsidR="00753E74">
        <w:rPr>
          <w:rFonts w:asciiTheme="majorHAnsi" w:hAnsiTheme="majorHAnsi" w:cs="Tahoma"/>
        </w:rPr>
        <w:t>l’instar de « l’A</w:t>
      </w:r>
      <w:r w:rsidR="0046189D">
        <w:rPr>
          <w:rFonts w:asciiTheme="majorHAnsi" w:hAnsiTheme="majorHAnsi" w:cs="Tahoma"/>
        </w:rPr>
        <w:t>telier du médicament </w:t>
      </w:r>
      <w:r w:rsidR="000625F7">
        <w:rPr>
          <w:rFonts w:asciiTheme="majorHAnsi" w:hAnsiTheme="majorHAnsi" w:cs="Tahoma"/>
        </w:rPr>
        <w:t xml:space="preserve">en psychiatrie </w:t>
      </w:r>
      <w:r w:rsidR="0046189D">
        <w:rPr>
          <w:rFonts w:asciiTheme="majorHAnsi" w:hAnsiTheme="majorHAnsi" w:cs="Tahoma"/>
        </w:rPr>
        <w:t xml:space="preserve">» organisé régulièrement à la </w:t>
      </w:r>
      <w:proofErr w:type="spellStart"/>
      <w:r w:rsidR="0046189D">
        <w:rPr>
          <w:rFonts w:asciiTheme="majorHAnsi" w:hAnsiTheme="majorHAnsi" w:cs="Tahoma"/>
        </w:rPr>
        <w:t>Rehaklinik</w:t>
      </w:r>
      <w:proofErr w:type="spellEnd"/>
      <w:r w:rsidR="0046189D">
        <w:rPr>
          <w:rFonts w:asciiTheme="majorHAnsi" w:hAnsiTheme="majorHAnsi" w:cs="Tahoma"/>
        </w:rPr>
        <w:t xml:space="preserve">, des séances </w:t>
      </w:r>
      <w:r w:rsidR="0046189D" w:rsidRPr="00DB59F0">
        <w:rPr>
          <w:rFonts w:asciiTheme="majorHAnsi" w:hAnsiTheme="majorHAnsi" w:cs="Tahoma"/>
        </w:rPr>
        <w:t xml:space="preserve">d’information et de sensibilisation auprès </w:t>
      </w:r>
      <w:r w:rsidR="000625F7">
        <w:rPr>
          <w:rFonts w:asciiTheme="majorHAnsi" w:hAnsiTheme="majorHAnsi" w:cs="Tahoma"/>
        </w:rPr>
        <w:t>des</w:t>
      </w:r>
      <w:r w:rsidR="0046189D" w:rsidRPr="00DB59F0">
        <w:rPr>
          <w:rFonts w:asciiTheme="majorHAnsi" w:hAnsiTheme="majorHAnsi" w:cs="Tahoma"/>
        </w:rPr>
        <w:t xml:space="preserve"> patients</w:t>
      </w:r>
      <w:r w:rsidR="0046189D">
        <w:rPr>
          <w:rFonts w:asciiTheme="majorHAnsi" w:hAnsiTheme="majorHAnsi" w:cs="Tahoma"/>
        </w:rPr>
        <w:t xml:space="preserve"> auront lieu sur les différentes unités de réhabilitation psychiatrique au cours de </w:t>
      </w:r>
      <w:r w:rsidR="0046189D" w:rsidRPr="00DB59F0">
        <w:rPr>
          <w:rFonts w:asciiTheme="majorHAnsi" w:hAnsiTheme="majorHAnsi" w:cs="Tahoma"/>
        </w:rPr>
        <w:t>la semaine du 12 au 18 septembre 2022.</w:t>
      </w:r>
      <w:r w:rsidR="0046189D">
        <w:rPr>
          <w:rFonts w:asciiTheme="majorHAnsi" w:hAnsiTheme="majorHAnsi" w:cs="Tahoma"/>
        </w:rPr>
        <w:t xml:space="preserve"> </w:t>
      </w:r>
    </w:p>
    <w:p w14:paraId="001305F4" w14:textId="77777777" w:rsidR="003549CE" w:rsidRDefault="003549CE" w:rsidP="001E1484">
      <w:pPr>
        <w:spacing w:after="0" w:line="240" w:lineRule="auto"/>
        <w:jc w:val="both"/>
        <w:rPr>
          <w:rFonts w:asciiTheme="majorHAnsi" w:hAnsiTheme="majorHAnsi" w:cs="Tahoma"/>
        </w:rPr>
      </w:pPr>
    </w:p>
    <w:p w14:paraId="6D938D65" w14:textId="31598A99" w:rsidR="001D1E89" w:rsidRPr="001D3A9A" w:rsidRDefault="001D1E89" w:rsidP="001E1484">
      <w:pPr>
        <w:spacing w:after="0" w:line="240" w:lineRule="auto"/>
        <w:jc w:val="both"/>
        <w:rPr>
          <w:rFonts w:asciiTheme="majorHAnsi" w:hAnsiTheme="majorHAnsi" w:cs="Tahoma"/>
        </w:rPr>
      </w:pPr>
      <w:r w:rsidRPr="001D3A9A">
        <w:rPr>
          <w:rFonts w:asciiTheme="majorHAnsi" w:hAnsiTheme="majorHAnsi" w:cs="Tahoma"/>
        </w:rPr>
        <w:t>« L’</w:t>
      </w:r>
      <w:r w:rsidR="00753E74" w:rsidRPr="001D3A9A">
        <w:rPr>
          <w:rFonts w:asciiTheme="majorHAnsi" w:hAnsiTheme="majorHAnsi" w:cs="Tahoma"/>
        </w:rPr>
        <w:t>A</w:t>
      </w:r>
      <w:r w:rsidRPr="001D3A9A">
        <w:rPr>
          <w:rFonts w:asciiTheme="majorHAnsi" w:hAnsiTheme="majorHAnsi" w:cs="Tahoma"/>
        </w:rPr>
        <w:t xml:space="preserve">telier du médicament en psychiatrie » </w:t>
      </w:r>
      <w:r w:rsidR="00DB3D2B" w:rsidRPr="001D3A9A">
        <w:rPr>
          <w:rFonts w:asciiTheme="majorHAnsi" w:hAnsiTheme="majorHAnsi" w:cs="Tahoma"/>
        </w:rPr>
        <w:t xml:space="preserve">est </w:t>
      </w:r>
      <w:r w:rsidRPr="001D3A9A">
        <w:rPr>
          <w:rFonts w:asciiTheme="majorHAnsi" w:hAnsiTheme="majorHAnsi" w:cs="Tahoma"/>
        </w:rPr>
        <w:t>un groupe de parole centré sur l’utilisation du médicame</w:t>
      </w:r>
      <w:r w:rsidR="0046189D" w:rsidRPr="001D3A9A">
        <w:rPr>
          <w:rFonts w:asciiTheme="majorHAnsi" w:hAnsiTheme="majorHAnsi" w:cs="Tahoma"/>
        </w:rPr>
        <w:t>n</w:t>
      </w:r>
      <w:r w:rsidRPr="001D3A9A">
        <w:rPr>
          <w:rFonts w:asciiTheme="majorHAnsi" w:hAnsiTheme="majorHAnsi" w:cs="Tahoma"/>
        </w:rPr>
        <w:t>t dans les soin</w:t>
      </w:r>
      <w:r w:rsidR="0046189D" w:rsidRPr="001D3A9A">
        <w:rPr>
          <w:rFonts w:asciiTheme="majorHAnsi" w:hAnsiTheme="majorHAnsi" w:cs="Tahoma"/>
        </w:rPr>
        <w:t>s</w:t>
      </w:r>
      <w:r w:rsidRPr="001D3A9A">
        <w:rPr>
          <w:rFonts w:asciiTheme="majorHAnsi" w:hAnsiTheme="majorHAnsi" w:cs="Tahoma"/>
        </w:rPr>
        <w:t xml:space="preserve"> psychiatrique</w:t>
      </w:r>
      <w:r w:rsidR="0046189D" w:rsidRPr="001D3A9A">
        <w:rPr>
          <w:rFonts w:asciiTheme="majorHAnsi" w:hAnsiTheme="majorHAnsi" w:cs="Tahoma"/>
        </w:rPr>
        <w:t>s</w:t>
      </w:r>
      <w:r w:rsidRPr="001D3A9A">
        <w:rPr>
          <w:rFonts w:asciiTheme="majorHAnsi" w:hAnsiTheme="majorHAnsi" w:cs="Tahoma"/>
        </w:rPr>
        <w:t xml:space="preserve">, proposé à des patients dans le cadre d’une activité </w:t>
      </w:r>
      <w:r w:rsidR="007C3250" w:rsidRPr="001D3A9A">
        <w:rPr>
          <w:rFonts w:asciiTheme="majorHAnsi" w:hAnsiTheme="majorHAnsi" w:cs="Tahoma"/>
        </w:rPr>
        <w:t>de psychoéducation.</w:t>
      </w:r>
      <w:r w:rsidR="0070323F" w:rsidRPr="001D3A9A">
        <w:rPr>
          <w:rFonts w:asciiTheme="majorHAnsi" w:hAnsiTheme="majorHAnsi" w:cs="Tahoma"/>
        </w:rPr>
        <w:t xml:space="preserve"> Un de</w:t>
      </w:r>
      <w:r w:rsidR="003549CE">
        <w:rPr>
          <w:rFonts w:asciiTheme="majorHAnsi" w:hAnsiTheme="majorHAnsi" w:cs="Tahoma"/>
        </w:rPr>
        <w:t>s</w:t>
      </w:r>
      <w:r w:rsidR="0070323F" w:rsidRPr="001D3A9A">
        <w:rPr>
          <w:rFonts w:asciiTheme="majorHAnsi" w:hAnsiTheme="majorHAnsi" w:cs="Tahoma"/>
        </w:rPr>
        <w:t xml:space="preserve"> </w:t>
      </w:r>
      <w:r w:rsidR="003549CE">
        <w:rPr>
          <w:rFonts w:asciiTheme="majorHAnsi" w:hAnsiTheme="majorHAnsi" w:cs="Tahoma"/>
        </w:rPr>
        <w:t>principaux ob</w:t>
      </w:r>
      <w:r w:rsidR="0070323F" w:rsidRPr="001D3A9A">
        <w:rPr>
          <w:rFonts w:asciiTheme="majorHAnsi" w:hAnsiTheme="majorHAnsi" w:cs="Tahoma"/>
        </w:rPr>
        <w:t xml:space="preserve">jectifs </w:t>
      </w:r>
      <w:r w:rsidR="003549CE">
        <w:rPr>
          <w:rFonts w:asciiTheme="majorHAnsi" w:hAnsiTheme="majorHAnsi" w:cs="Tahoma"/>
        </w:rPr>
        <w:t xml:space="preserve">en </w:t>
      </w:r>
      <w:r w:rsidR="0070323F" w:rsidRPr="001D3A9A">
        <w:rPr>
          <w:rFonts w:asciiTheme="majorHAnsi" w:hAnsiTheme="majorHAnsi" w:cs="Tahoma"/>
        </w:rPr>
        <w:t>est de renforcer l’adhésion d</w:t>
      </w:r>
      <w:r w:rsidR="00947034" w:rsidRPr="001D3A9A">
        <w:rPr>
          <w:rFonts w:asciiTheme="majorHAnsi" w:hAnsiTheme="majorHAnsi" w:cs="Tahoma"/>
        </w:rPr>
        <w:t>u patient au traitement médicamenteux.</w:t>
      </w:r>
    </w:p>
    <w:p w14:paraId="50A46017" w14:textId="77777777" w:rsidR="00D73FB8" w:rsidRDefault="00D73FB8" w:rsidP="001E1484">
      <w:pPr>
        <w:spacing w:after="0" w:line="240" w:lineRule="auto"/>
        <w:jc w:val="both"/>
        <w:rPr>
          <w:rFonts w:asciiTheme="majorHAnsi" w:hAnsiTheme="majorHAnsi" w:cs="Tahoma"/>
        </w:rPr>
      </w:pPr>
    </w:p>
    <w:p w14:paraId="4D072AB2" w14:textId="0E5C5101" w:rsidR="0084730C" w:rsidRDefault="000D5F25" w:rsidP="001E1484">
      <w:pPr>
        <w:spacing w:after="0" w:line="240" w:lineRule="auto"/>
        <w:jc w:val="both"/>
        <w:rPr>
          <w:rFonts w:asciiTheme="majorHAnsi" w:hAnsiTheme="majorHAnsi" w:cs="Tahoma"/>
          <w:iCs/>
        </w:rPr>
      </w:pPr>
      <w:r>
        <w:rPr>
          <w:rFonts w:asciiTheme="majorHAnsi" w:hAnsiTheme="majorHAnsi" w:cs="Tahoma"/>
        </w:rPr>
        <w:t xml:space="preserve">Comme le souligne le directeur-général de la </w:t>
      </w:r>
      <w:proofErr w:type="spellStart"/>
      <w:r>
        <w:rPr>
          <w:rFonts w:asciiTheme="majorHAnsi" w:hAnsiTheme="majorHAnsi" w:cs="Tahoma"/>
        </w:rPr>
        <w:t>Rehaklinik</w:t>
      </w:r>
      <w:proofErr w:type="spellEnd"/>
      <w:r>
        <w:rPr>
          <w:rFonts w:asciiTheme="majorHAnsi" w:hAnsiTheme="majorHAnsi" w:cs="Tahoma"/>
        </w:rPr>
        <w:t>, le Dr Mark Ritzen : « </w:t>
      </w:r>
      <w:r w:rsidRPr="00DB59F0">
        <w:rPr>
          <w:rFonts w:asciiTheme="majorHAnsi" w:hAnsiTheme="majorHAnsi" w:cs="Tahoma"/>
        </w:rPr>
        <w:t xml:space="preserve">La thérapie médicamenteuse est un des piliers de </w:t>
      </w:r>
      <w:r>
        <w:rPr>
          <w:rFonts w:asciiTheme="majorHAnsi" w:hAnsiTheme="majorHAnsi" w:cs="Tahoma"/>
        </w:rPr>
        <w:t>la</w:t>
      </w:r>
      <w:r w:rsidRPr="00DB59F0">
        <w:rPr>
          <w:rFonts w:asciiTheme="majorHAnsi" w:hAnsiTheme="majorHAnsi" w:cs="Tahoma"/>
        </w:rPr>
        <w:t xml:space="preserve"> prise en charge</w:t>
      </w:r>
      <w:r>
        <w:rPr>
          <w:rFonts w:asciiTheme="majorHAnsi" w:hAnsiTheme="majorHAnsi" w:cs="Tahoma"/>
        </w:rPr>
        <w:t xml:space="preserve"> de nos patients</w:t>
      </w:r>
      <w:r w:rsidR="00CD1D89">
        <w:rPr>
          <w:rFonts w:asciiTheme="majorHAnsi" w:hAnsiTheme="majorHAnsi" w:cs="Tahoma"/>
        </w:rPr>
        <w:t xml:space="preserve">, </w:t>
      </w:r>
      <w:r>
        <w:rPr>
          <w:rFonts w:asciiTheme="majorHAnsi" w:hAnsiTheme="majorHAnsi" w:cs="Tahoma"/>
        </w:rPr>
        <w:t xml:space="preserve">et dans le circuit du médicament, </w:t>
      </w:r>
      <w:r w:rsidR="00E70883" w:rsidRPr="000D5F25">
        <w:rPr>
          <w:rFonts w:asciiTheme="majorHAnsi" w:hAnsiTheme="majorHAnsi" w:cs="Tahoma"/>
          <w:iCs/>
        </w:rPr>
        <w:t xml:space="preserve">chaque professionnel </w:t>
      </w:r>
      <w:r w:rsidR="00CD1D89">
        <w:rPr>
          <w:rFonts w:asciiTheme="majorHAnsi" w:hAnsiTheme="majorHAnsi" w:cs="Tahoma"/>
          <w:iCs/>
        </w:rPr>
        <w:t xml:space="preserve">de la santé </w:t>
      </w:r>
      <w:r w:rsidR="00E70883" w:rsidRPr="000D5F25">
        <w:rPr>
          <w:rFonts w:asciiTheme="majorHAnsi" w:hAnsiTheme="majorHAnsi" w:cs="Tahoma"/>
          <w:iCs/>
        </w:rPr>
        <w:t>a son rôle à jouer pour sécuriser chaque étape (</w:t>
      </w:r>
      <w:r w:rsidR="003549CE">
        <w:rPr>
          <w:rFonts w:asciiTheme="majorHAnsi" w:hAnsiTheme="majorHAnsi" w:cs="Tahoma"/>
          <w:iCs/>
        </w:rPr>
        <w:t xml:space="preserve">de la </w:t>
      </w:r>
      <w:r w:rsidR="00E70883" w:rsidRPr="000D5F25">
        <w:rPr>
          <w:rFonts w:asciiTheme="majorHAnsi" w:hAnsiTheme="majorHAnsi" w:cs="Tahoma"/>
          <w:iCs/>
        </w:rPr>
        <w:t>prescription</w:t>
      </w:r>
      <w:r w:rsidR="003549CE">
        <w:rPr>
          <w:rFonts w:asciiTheme="majorHAnsi" w:hAnsiTheme="majorHAnsi" w:cs="Tahoma"/>
          <w:iCs/>
        </w:rPr>
        <w:t xml:space="preserve"> à la délivrance, administration et</w:t>
      </w:r>
      <w:r w:rsidR="00E70883" w:rsidRPr="000D5F25">
        <w:rPr>
          <w:rFonts w:asciiTheme="majorHAnsi" w:hAnsiTheme="majorHAnsi" w:cs="Tahoma"/>
          <w:iCs/>
        </w:rPr>
        <w:t xml:space="preserve"> surveillance)</w:t>
      </w:r>
      <w:r w:rsidR="00C96E70">
        <w:rPr>
          <w:rFonts w:asciiTheme="majorHAnsi" w:hAnsiTheme="majorHAnsi" w:cs="Tahoma"/>
          <w:iCs/>
        </w:rPr>
        <w:t>. Il s’agit ainsi</w:t>
      </w:r>
      <w:r w:rsidR="00CD1D89">
        <w:rPr>
          <w:rFonts w:asciiTheme="majorHAnsi" w:hAnsiTheme="majorHAnsi" w:cs="Tahoma"/>
          <w:iCs/>
        </w:rPr>
        <w:t xml:space="preserve"> d’administrer </w:t>
      </w:r>
      <w:r w:rsidR="001E1484" w:rsidRPr="001E1484">
        <w:rPr>
          <w:rFonts w:asciiTheme="majorHAnsi" w:hAnsiTheme="majorHAnsi" w:cs="Tahoma"/>
          <w:iCs/>
        </w:rPr>
        <w:t xml:space="preserve">au </w:t>
      </w:r>
      <w:r w:rsidR="0009050D">
        <w:rPr>
          <w:rFonts w:asciiTheme="majorHAnsi" w:hAnsiTheme="majorHAnsi" w:cs="Tahoma"/>
          <w:iCs/>
        </w:rPr>
        <w:t>b</w:t>
      </w:r>
      <w:r w:rsidR="001E1484" w:rsidRPr="001E1484">
        <w:rPr>
          <w:rFonts w:asciiTheme="majorHAnsi" w:hAnsiTheme="majorHAnsi" w:cs="Tahoma"/>
          <w:iCs/>
        </w:rPr>
        <w:t xml:space="preserve">on patient, le </w:t>
      </w:r>
      <w:r w:rsidR="0009050D">
        <w:rPr>
          <w:rFonts w:asciiTheme="majorHAnsi" w:hAnsiTheme="majorHAnsi" w:cs="Tahoma"/>
          <w:iCs/>
        </w:rPr>
        <w:t>b</w:t>
      </w:r>
      <w:r w:rsidR="001E1484" w:rsidRPr="001E1484">
        <w:rPr>
          <w:rFonts w:asciiTheme="majorHAnsi" w:hAnsiTheme="majorHAnsi" w:cs="Tahoma"/>
          <w:iCs/>
        </w:rPr>
        <w:t xml:space="preserve">on médicament, à la </w:t>
      </w:r>
      <w:r w:rsidR="0009050D">
        <w:rPr>
          <w:rFonts w:asciiTheme="majorHAnsi" w:hAnsiTheme="majorHAnsi" w:cs="Tahoma"/>
          <w:iCs/>
        </w:rPr>
        <w:t>b</w:t>
      </w:r>
      <w:r w:rsidR="001E1484" w:rsidRPr="001E1484">
        <w:rPr>
          <w:rFonts w:asciiTheme="majorHAnsi" w:hAnsiTheme="majorHAnsi" w:cs="Tahoma"/>
          <w:iCs/>
        </w:rPr>
        <w:t xml:space="preserve">onne dose, </w:t>
      </w:r>
      <w:r w:rsidR="00D81AEB">
        <w:rPr>
          <w:rFonts w:asciiTheme="majorHAnsi" w:hAnsiTheme="majorHAnsi" w:cs="Tahoma"/>
          <w:iCs/>
        </w:rPr>
        <w:t>sur</w:t>
      </w:r>
      <w:r w:rsidR="007C3250">
        <w:rPr>
          <w:rFonts w:asciiTheme="majorHAnsi" w:hAnsiTheme="majorHAnsi" w:cs="Tahoma"/>
          <w:iCs/>
          <w:color w:val="FF0000"/>
        </w:rPr>
        <w:t xml:space="preserve"> </w:t>
      </w:r>
      <w:r w:rsidR="001E1484" w:rsidRPr="001E1484">
        <w:rPr>
          <w:rFonts w:asciiTheme="majorHAnsi" w:hAnsiTheme="majorHAnsi" w:cs="Tahoma"/>
          <w:iCs/>
        </w:rPr>
        <w:t xml:space="preserve">la </w:t>
      </w:r>
      <w:r w:rsidR="0009050D">
        <w:rPr>
          <w:rFonts w:asciiTheme="majorHAnsi" w:hAnsiTheme="majorHAnsi" w:cs="Tahoma"/>
          <w:iCs/>
        </w:rPr>
        <w:t>b</w:t>
      </w:r>
      <w:r w:rsidR="001E1484" w:rsidRPr="001E1484">
        <w:rPr>
          <w:rFonts w:asciiTheme="majorHAnsi" w:hAnsiTheme="majorHAnsi" w:cs="Tahoma"/>
          <w:iCs/>
        </w:rPr>
        <w:t xml:space="preserve">onne voie, au </w:t>
      </w:r>
      <w:r w:rsidR="0009050D">
        <w:rPr>
          <w:rFonts w:asciiTheme="majorHAnsi" w:hAnsiTheme="majorHAnsi" w:cs="Tahoma"/>
          <w:iCs/>
        </w:rPr>
        <w:t>b</w:t>
      </w:r>
      <w:r w:rsidR="001E1484" w:rsidRPr="001E1484">
        <w:rPr>
          <w:rFonts w:asciiTheme="majorHAnsi" w:hAnsiTheme="majorHAnsi" w:cs="Tahoma"/>
          <w:iCs/>
        </w:rPr>
        <w:t>on moment</w:t>
      </w:r>
      <w:r w:rsidR="00CD1D89">
        <w:rPr>
          <w:rFonts w:asciiTheme="majorHAnsi" w:hAnsiTheme="majorHAnsi" w:cs="Tahoma"/>
          <w:iCs/>
        </w:rPr>
        <w:t>. »</w:t>
      </w:r>
    </w:p>
    <w:p w14:paraId="26FDCE6D" w14:textId="77777777" w:rsidR="001E1484" w:rsidRPr="000D5F25" w:rsidRDefault="001E1484" w:rsidP="001E1484">
      <w:pPr>
        <w:spacing w:after="0" w:line="240" w:lineRule="auto"/>
        <w:jc w:val="both"/>
        <w:rPr>
          <w:rFonts w:asciiTheme="majorHAnsi" w:hAnsiTheme="majorHAnsi" w:cs="Tahoma"/>
        </w:rPr>
      </w:pPr>
    </w:p>
    <w:p w14:paraId="02D4D0F1" w14:textId="77777777" w:rsidR="003931D1" w:rsidRPr="001D3A9A" w:rsidRDefault="00CD1D89" w:rsidP="001E1484">
      <w:pPr>
        <w:spacing w:after="0" w:line="240" w:lineRule="auto"/>
        <w:jc w:val="both"/>
        <w:rPr>
          <w:rFonts w:asciiTheme="majorHAnsi" w:hAnsiTheme="majorHAnsi" w:cs="Tahoma"/>
        </w:rPr>
      </w:pPr>
      <w:r w:rsidRPr="001D3A9A">
        <w:rPr>
          <w:rFonts w:asciiTheme="majorHAnsi" w:hAnsiTheme="majorHAnsi" w:cs="Tahoma"/>
        </w:rPr>
        <w:t xml:space="preserve">À côté des professionnels de la santé, le patient a également son rôle à jouer. </w:t>
      </w:r>
    </w:p>
    <w:p w14:paraId="30A6AE24" w14:textId="3CF32F9C" w:rsidR="0085407E" w:rsidRDefault="003931D1" w:rsidP="001E1484">
      <w:pPr>
        <w:spacing w:after="0" w:line="240" w:lineRule="auto"/>
        <w:jc w:val="both"/>
        <w:rPr>
          <w:rFonts w:asciiTheme="majorHAnsi" w:hAnsiTheme="majorHAnsi" w:cs="Tahoma"/>
        </w:rPr>
      </w:pPr>
      <w:r w:rsidRPr="001D3A9A">
        <w:rPr>
          <w:rFonts w:asciiTheme="majorHAnsi" w:hAnsiTheme="majorHAnsi" w:cs="Tahoma"/>
        </w:rPr>
        <w:t>« </w:t>
      </w:r>
      <w:r w:rsidR="00CD1D89" w:rsidRPr="001D3A9A">
        <w:rPr>
          <w:rFonts w:asciiTheme="majorHAnsi" w:hAnsiTheme="majorHAnsi" w:cs="Tahoma"/>
        </w:rPr>
        <w:t>Il importe de bien informer</w:t>
      </w:r>
      <w:r w:rsidR="00740096" w:rsidRPr="001D3A9A">
        <w:rPr>
          <w:rFonts w:asciiTheme="majorHAnsi" w:hAnsiTheme="majorHAnsi" w:cs="Tahoma"/>
        </w:rPr>
        <w:t xml:space="preserve"> le patient</w:t>
      </w:r>
      <w:r w:rsidR="00CD1D89" w:rsidRPr="001D3A9A">
        <w:rPr>
          <w:rFonts w:asciiTheme="majorHAnsi" w:hAnsiTheme="majorHAnsi" w:cs="Tahoma"/>
        </w:rPr>
        <w:t xml:space="preserve"> sur les </w:t>
      </w:r>
      <w:r w:rsidR="00947034" w:rsidRPr="001D3A9A">
        <w:rPr>
          <w:rFonts w:asciiTheme="majorHAnsi" w:hAnsiTheme="majorHAnsi" w:cs="Tahoma"/>
        </w:rPr>
        <w:t xml:space="preserve">médicaments </w:t>
      </w:r>
      <w:r w:rsidR="000D5F25" w:rsidRPr="001D3A9A">
        <w:rPr>
          <w:rFonts w:asciiTheme="majorHAnsi" w:hAnsiTheme="majorHAnsi" w:cs="Tahoma"/>
        </w:rPr>
        <w:t xml:space="preserve">: les effets bénéfiques mais aussi indésirables, sans oublier </w:t>
      </w:r>
      <w:r w:rsidR="000B1137" w:rsidRPr="001D3A9A">
        <w:rPr>
          <w:rFonts w:asciiTheme="majorHAnsi" w:hAnsiTheme="majorHAnsi" w:cs="Tahoma"/>
        </w:rPr>
        <w:t xml:space="preserve">ceux </w:t>
      </w:r>
      <w:r w:rsidR="000D5F25" w:rsidRPr="001D3A9A">
        <w:rPr>
          <w:rFonts w:asciiTheme="majorHAnsi" w:hAnsiTheme="majorHAnsi" w:cs="Tahoma"/>
        </w:rPr>
        <w:t>qui peuvent être liés à la f</w:t>
      </w:r>
      <w:r w:rsidR="00890238" w:rsidRPr="001D3A9A">
        <w:rPr>
          <w:rFonts w:asciiTheme="majorHAnsi" w:hAnsiTheme="majorHAnsi" w:cs="Tahoma"/>
        </w:rPr>
        <w:t>açon dont on</w:t>
      </w:r>
      <w:r w:rsidR="00947034" w:rsidRPr="001D3A9A">
        <w:rPr>
          <w:rFonts w:asciiTheme="majorHAnsi" w:hAnsiTheme="majorHAnsi" w:cs="Tahoma"/>
        </w:rPr>
        <w:t xml:space="preserve"> les</w:t>
      </w:r>
      <w:r w:rsidR="00890238" w:rsidRPr="001D3A9A">
        <w:rPr>
          <w:rFonts w:asciiTheme="majorHAnsi" w:hAnsiTheme="majorHAnsi" w:cs="Tahoma"/>
        </w:rPr>
        <w:t xml:space="preserve"> prend.</w:t>
      </w:r>
      <w:r w:rsidR="00F6717C" w:rsidRPr="001D3A9A">
        <w:rPr>
          <w:rFonts w:asciiTheme="majorHAnsi" w:hAnsiTheme="majorHAnsi" w:cs="Tahoma"/>
        </w:rPr>
        <w:t xml:space="preserve"> </w:t>
      </w:r>
      <w:r w:rsidRPr="001D3A9A">
        <w:rPr>
          <w:rFonts w:asciiTheme="majorHAnsi" w:hAnsiTheme="majorHAnsi" w:cs="Tahoma"/>
        </w:rPr>
        <w:t>Lui offrir aussi les moyens d’un savoir</w:t>
      </w:r>
      <w:r w:rsidR="00DE02CC" w:rsidRPr="001D3A9A">
        <w:rPr>
          <w:rFonts w:asciiTheme="majorHAnsi" w:hAnsiTheme="majorHAnsi" w:cs="Tahoma"/>
        </w:rPr>
        <w:t>-</w:t>
      </w:r>
      <w:r w:rsidRPr="001D3A9A">
        <w:rPr>
          <w:rFonts w:asciiTheme="majorHAnsi" w:hAnsiTheme="majorHAnsi" w:cs="Tahoma"/>
        </w:rPr>
        <w:t xml:space="preserve">faire pour </w:t>
      </w:r>
      <w:r w:rsidR="00275696" w:rsidRPr="001D3A9A">
        <w:rPr>
          <w:rFonts w:asciiTheme="majorHAnsi" w:hAnsiTheme="majorHAnsi" w:cs="Tahoma"/>
        </w:rPr>
        <w:t>éviter certaines situations à risque par exemple. »</w:t>
      </w:r>
      <w:r w:rsidR="001D3A9A">
        <w:rPr>
          <w:rFonts w:asciiTheme="majorHAnsi" w:hAnsiTheme="majorHAnsi" w:cs="Tahoma"/>
        </w:rPr>
        <w:t xml:space="preserve">, </w:t>
      </w:r>
      <w:r w:rsidR="00CD1D89">
        <w:rPr>
          <w:rFonts w:asciiTheme="majorHAnsi" w:hAnsiTheme="majorHAnsi" w:cs="Tahoma"/>
        </w:rPr>
        <w:t xml:space="preserve">explique Lydia </w:t>
      </w:r>
      <w:r w:rsidR="00CD1D89" w:rsidRPr="00CD1D89">
        <w:rPr>
          <w:rFonts w:asciiTheme="majorHAnsi" w:hAnsiTheme="majorHAnsi" w:cs="Tahoma"/>
        </w:rPr>
        <w:t>Jeremijevic</w:t>
      </w:r>
      <w:r w:rsidR="00CD1D89">
        <w:rPr>
          <w:rFonts w:asciiTheme="majorHAnsi" w:hAnsiTheme="majorHAnsi" w:cs="Tahoma"/>
        </w:rPr>
        <w:t xml:space="preserve">, </w:t>
      </w:r>
      <w:r w:rsidR="00CD1D89" w:rsidRPr="001D3A9A">
        <w:rPr>
          <w:rFonts w:asciiTheme="majorHAnsi" w:hAnsiTheme="majorHAnsi" w:cs="Tahoma"/>
        </w:rPr>
        <w:t>pharmacien</w:t>
      </w:r>
      <w:r w:rsidR="00AE459D">
        <w:rPr>
          <w:rFonts w:asciiTheme="majorHAnsi" w:hAnsiTheme="majorHAnsi" w:cs="Tahoma"/>
        </w:rPr>
        <w:t xml:space="preserve">ne </w:t>
      </w:r>
      <w:r w:rsidR="007C3250" w:rsidRPr="001D3A9A">
        <w:rPr>
          <w:rFonts w:asciiTheme="majorHAnsi" w:hAnsiTheme="majorHAnsi" w:cs="Tahoma"/>
        </w:rPr>
        <w:t xml:space="preserve">et </w:t>
      </w:r>
      <w:r w:rsidR="003549CE">
        <w:rPr>
          <w:rFonts w:asciiTheme="majorHAnsi" w:hAnsiTheme="majorHAnsi" w:cs="Tahoma"/>
        </w:rPr>
        <w:t>coordinatrice</w:t>
      </w:r>
      <w:r w:rsidR="007C3250" w:rsidRPr="001D3A9A">
        <w:rPr>
          <w:rFonts w:asciiTheme="majorHAnsi" w:hAnsiTheme="majorHAnsi" w:cs="Tahoma"/>
        </w:rPr>
        <w:t xml:space="preserve"> de </w:t>
      </w:r>
      <w:r w:rsidR="0070323F" w:rsidRPr="001D3A9A">
        <w:rPr>
          <w:rFonts w:asciiTheme="majorHAnsi" w:hAnsiTheme="majorHAnsi" w:cs="Tahoma"/>
        </w:rPr>
        <w:t>« </w:t>
      </w:r>
      <w:r w:rsidR="007C3250" w:rsidRPr="001D3A9A">
        <w:rPr>
          <w:rFonts w:asciiTheme="majorHAnsi" w:hAnsiTheme="majorHAnsi" w:cs="Tahoma"/>
        </w:rPr>
        <w:t>l’Atelier du Médicament</w:t>
      </w:r>
      <w:r w:rsidR="0070323F" w:rsidRPr="001D3A9A">
        <w:rPr>
          <w:rFonts w:asciiTheme="majorHAnsi" w:hAnsiTheme="majorHAnsi" w:cs="Tahoma"/>
        </w:rPr>
        <w:t> »</w:t>
      </w:r>
      <w:r w:rsidR="00CD1D89" w:rsidRPr="001D3A9A">
        <w:rPr>
          <w:rFonts w:asciiTheme="majorHAnsi" w:hAnsiTheme="majorHAnsi" w:cs="Tahoma"/>
        </w:rPr>
        <w:t xml:space="preserve"> à la </w:t>
      </w:r>
      <w:proofErr w:type="spellStart"/>
      <w:r w:rsidR="00CD1D89" w:rsidRPr="001D3A9A">
        <w:rPr>
          <w:rFonts w:asciiTheme="majorHAnsi" w:hAnsiTheme="majorHAnsi" w:cs="Tahoma"/>
        </w:rPr>
        <w:t>Rehaklini</w:t>
      </w:r>
      <w:r w:rsidR="00CD1D89">
        <w:rPr>
          <w:rFonts w:asciiTheme="majorHAnsi" w:hAnsiTheme="majorHAnsi" w:cs="Tahoma"/>
        </w:rPr>
        <w:t>k</w:t>
      </w:r>
      <w:proofErr w:type="spellEnd"/>
      <w:r w:rsidR="001D3A9A">
        <w:rPr>
          <w:rFonts w:asciiTheme="majorHAnsi" w:hAnsiTheme="majorHAnsi" w:cs="Tahoma"/>
        </w:rPr>
        <w:t>.</w:t>
      </w:r>
      <w:r w:rsidR="0085407E" w:rsidRPr="00275696">
        <w:rPr>
          <w:rFonts w:asciiTheme="majorHAnsi" w:hAnsiTheme="majorHAnsi" w:cs="Tahoma"/>
          <w:color w:val="FF0000"/>
        </w:rPr>
        <w:t xml:space="preserve"> </w:t>
      </w:r>
    </w:p>
    <w:p w14:paraId="05735D3E" w14:textId="77777777" w:rsidR="0085407E" w:rsidRDefault="0085407E" w:rsidP="001E1484">
      <w:pPr>
        <w:spacing w:after="0" w:line="240" w:lineRule="auto"/>
        <w:jc w:val="both"/>
        <w:rPr>
          <w:rFonts w:asciiTheme="majorHAnsi" w:hAnsiTheme="majorHAnsi" w:cs="Tahoma"/>
        </w:rPr>
      </w:pPr>
    </w:p>
    <w:p w14:paraId="35CCD5E9" w14:textId="74D81DE1" w:rsidR="0046189D" w:rsidRDefault="00740096" w:rsidP="001E1484">
      <w:pPr>
        <w:spacing w:after="0" w:line="240" w:lineRule="auto"/>
        <w:jc w:val="both"/>
        <w:rPr>
          <w:rFonts w:asciiTheme="majorHAnsi" w:hAnsiTheme="majorHAnsi" w:cs="Tahoma"/>
        </w:rPr>
      </w:pPr>
      <w:r w:rsidRPr="001D3A9A">
        <w:rPr>
          <w:rFonts w:asciiTheme="majorHAnsi" w:hAnsiTheme="majorHAnsi" w:cs="Tahoma"/>
        </w:rPr>
        <w:t>C</w:t>
      </w:r>
      <w:r w:rsidR="0046189D" w:rsidRPr="001D3A9A">
        <w:rPr>
          <w:rFonts w:asciiTheme="majorHAnsi" w:hAnsiTheme="majorHAnsi" w:cs="Tahoma"/>
        </w:rPr>
        <w:t xml:space="preserve">es </w:t>
      </w:r>
      <w:r w:rsidR="007C3250" w:rsidRPr="001D3A9A">
        <w:rPr>
          <w:rFonts w:asciiTheme="majorHAnsi" w:hAnsiTheme="majorHAnsi" w:cs="Tahoma"/>
        </w:rPr>
        <w:t xml:space="preserve">séances d’information et de sensibilisation </w:t>
      </w:r>
      <w:r w:rsidR="00D46B05" w:rsidRPr="001D3A9A">
        <w:rPr>
          <w:rFonts w:asciiTheme="majorHAnsi" w:hAnsiTheme="majorHAnsi" w:cs="Tahoma"/>
        </w:rPr>
        <w:t xml:space="preserve">autour de la sécurité </w:t>
      </w:r>
      <w:r w:rsidR="000625F7" w:rsidRPr="001D3A9A">
        <w:rPr>
          <w:rFonts w:asciiTheme="majorHAnsi" w:hAnsiTheme="majorHAnsi" w:cs="Tahoma"/>
        </w:rPr>
        <w:t>du médicament</w:t>
      </w:r>
      <w:r w:rsidR="00890238" w:rsidRPr="001D3A9A">
        <w:rPr>
          <w:rFonts w:asciiTheme="majorHAnsi" w:hAnsiTheme="majorHAnsi" w:cs="Tahoma"/>
        </w:rPr>
        <w:t xml:space="preserve"> </w:t>
      </w:r>
      <w:r w:rsidR="0046189D">
        <w:rPr>
          <w:rFonts w:asciiTheme="majorHAnsi" w:hAnsiTheme="majorHAnsi" w:cs="Tahoma"/>
        </w:rPr>
        <w:t xml:space="preserve">seront </w:t>
      </w:r>
      <w:r w:rsidR="0046189D" w:rsidRPr="0046189D">
        <w:rPr>
          <w:rFonts w:asciiTheme="majorHAnsi" w:hAnsiTheme="majorHAnsi" w:cs="Tahoma"/>
        </w:rPr>
        <w:t>suivi</w:t>
      </w:r>
      <w:r w:rsidR="00D46B05">
        <w:rPr>
          <w:rFonts w:asciiTheme="majorHAnsi" w:hAnsiTheme="majorHAnsi" w:cs="Tahoma"/>
        </w:rPr>
        <w:t>e</w:t>
      </w:r>
      <w:r w:rsidR="0046189D">
        <w:rPr>
          <w:rFonts w:asciiTheme="majorHAnsi" w:hAnsiTheme="majorHAnsi" w:cs="Tahoma"/>
        </w:rPr>
        <w:t>s d’un temps d’échange libre</w:t>
      </w:r>
      <w:r w:rsidR="0046189D" w:rsidRPr="0046189D">
        <w:rPr>
          <w:rFonts w:asciiTheme="majorHAnsi" w:hAnsiTheme="majorHAnsi" w:cs="Tahoma"/>
        </w:rPr>
        <w:t xml:space="preserve"> et </w:t>
      </w:r>
      <w:r w:rsidR="00D46B05">
        <w:rPr>
          <w:rFonts w:asciiTheme="majorHAnsi" w:hAnsiTheme="majorHAnsi" w:cs="Tahoma"/>
        </w:rPr>
        <w:t>d</w:t>
      </w:r>
      <w:r w:rsidR="00890238">
        <w:rPr>
          <w:rFonts w:asciiTheme="majorHAnsi" w:hAnsiTheme="majorHAnsi" w:cs="Tahoma"/>
        </w:rPr>
        <w:t xml:space="preserve">e </w:t>
      </w:r>
      <w:r w:rsidR="0046189D" w:rsidRPr="0046189D">
        <w:rPr>
          <w:rFonts w:asciiTheme="majorHAnsi" w:hAnsiTheme="majorHAnsi" w:cs="Tahoma"/>
        </w:rPr>
        <w:t>recueil des questions posées par les patients sur les thématiques débattues.</w:t>
      </w:r>
    </w:p>
    <w:p w14:paraId="21FF4271" w14:textId="77777777" w:rsidR="003549CE" w:rsidRPr="0046189D" w:rsidRDefault="003549CE" w:rsidP="001E1484">
      <w:pPr>
        <w:spacing w:after="0" w:line="240" w:lineRule="auto"/>
        <w:jc w:val="both"/>
        <w:rPr>
          <w:rFonts w:asciiTheme="majorHAnsi" w:hAnsiTheme="majorHAnsi" w:cs="Tahoma"/>
        </w:rPr>
      </w:pPr>
    </w:p>
    <w:p w14:paraId="0E3722F0" w14:textId="77777777" w:rsidR="007F374B" w:rsidRDefault="007F374B" w:rsidP="001E1484">
      <w:pPr>
        <w:spacing w:after="0" w:line="240" w:lineRule="auto"/>
        <w:jc w:val="both"/>
        <w:rPr>
          <w:rFonts w:asciiTheme="majorHAnsi" w:hAnsiTheme="majorHAnsi" w:cs="Tahoma"/>
        </w:rPr>
      </w:pPr>
    </w:p>
    <w:p w14:paraId="74441C1D" w14:textId="77777777" w:rsidR="000625F7" w:rsidRPr="000D5F25" w:rsidRDefault="00C0102A" w:rsidP="001E1484">
      <w:pPr>
        <w:spacing w:after="0" w:line="240" w:lineRule="auto"/>
        <w:jc w:val="both"/>
        <w:rPr>
          <w:rFonts w:asciiTheme="majorHAnsi" w:hAnsiTheme="majorHAnsi" w:cs="Tahoma"/>
          <w:b/>
          <w:color w:val="B1C5D0"/>
        </w:rPr>
      </w:pPr>
      <w:r>
        <w:rPr>
          <w:rFonts w:asciiTheme="majorHAnsi" w:hAnsiTheme="majorHAnsi" w:cs="Tahoma"/>
          <w:b/>
          <w:color w:val="B1C5D0"/>
        </w:rPr>
        <w:lastRenderedPageBreak/>
        <w:t xml:space="preserve">« Haute sécurité » dans le circuit du médicament au </w:t>
      </w:r>
      <w:proofErr w:type="spellStart"/>
      <w:r w:rsidRPr="00A43D06">
        <w:rPr>
          <w:rFonts w:asciiTheme="majorHAnsi" w:hAnsiTheme="majorHAnsi" w:cs="Tahoma"/>
          <w:b/>
          <w:i/>
          <w:color w:val="B1C5D0"/>
        </w:rPr>
        <w:t>Pontalize</w:t>
      </w:r>
      <w:proofErr w:type="spellEnd"/>
    </w:p>
    <w:p w14:paraId="73F776F3" w14:textId="77777777" w:rsidR="00890238" w:rsidRDefault="00890238" w:rsidP="001E1484">
      <w:pPr>
        <w:spacing w:after="0" w:line="240" w:lineRule="auto"/>
        <w:jc w:val="both"/>
        <w:rPr>
          <w:rFonts w:asciiTheme="majorHAnsi" w:hAnsiTheme="majorHAnsi" w:cs="Tahoma"/>
        </w:rPr>
      </w:pPr>
    </w:p>
    <w:p w14:paraId="779B3033" w14:textId="77777777" w:rsidR="00B24325" w:rsidRDefault="00B24325" w:rsidP="001E1484">
      <w:pPr>
        <w:spacing w:after="0" w:line="240" w:lineRule="auto"/>
        <w:jc w:val="both"/>
        <w:rPr>
          <w:rFonts w:asciiTheme="majorHAnsi" w:hAnsiTheme="majorHAnsi" w:cs="Tahoma"/>
        </w:rPr>
      </w:pPr>
      <w:r>
        <w:rPr>
          <w:rFonts w:asciiTheme="majorHAnsi" w:hAnsiTheme="majorHAnsi" w:cs="Tahoma"/>
        </w:rPr>
        <w:t xml:space="preserve">Tout comme pour la </w:t>
      </w:r>
      <w:proofErr w:type="spellStart"/>
      <w:r>
        <w:rPr>
          <w:rFonts w:asciiTheme="majorHAnsi" w:hAnsiTheme="majorHAnsi" w:cs="Tahoma"/>
        </w:rPr>
        <w:t>Rehaklinik</w:t>
      </w:r>
      <w:proofErr w:type="spellEnd"/>
      <w:r w:rsidR="00BF1DD0" w:rsidRPr="00BF1DD0">
        <w:rPr>
          <w:rFonts w:asciiTheme="majorHAnsi" w:hAnsiTheme="majorHAnsi" w:cs="Tahoma"/>
        </w:rPr>
        <w:t xml:space="preserve">, </w:t>
      </w:r>
      <w:r>
        <w:rPr>
          <w:rFonts w:asciiTheme="majorHAnsi" w:hAnsiTheme="majorHAnsi" w:cs="Tahoma"/>
        </w:rPr>
        <w:t xml:space="preserve">le </w:t>
      </w:r>
      <w:proofErr w:type="spellStart"/>
      <w:r>
        <w:rPr>
          <w:rFonts w:asciiTheme="majorHAnsi" w:hAnsiTheme="majorHAnsi" w:cs="Tahoma"/>
        </w:rPr>
        <w:t>Pontalize</w:t>
      </w:r>
      <w:proofErr w:type="spellEnd"/>
      <w:r>
        <w:rPr>
          <w:rFonts w:asciiTheme="majorHAnsi" w:hAnsiTheme="majorHAnsi" w:cs="Tahoma"/>
        </w:rPr>
        <w:t xml:space="preserve"> (Centre spécialisé dans les activités de soins et d’accompagnement de personnes âgées), </w:t>
      </w:r>
      <w:r w:rsidR="00B631E7">
        <w:rPr>
          <w:rFonts w:asciiTheme="majorHAnsi" w:hAnsiTheme="majorHAnsi" w:cs="Tahoma"/>
        </w:rPr>
        <w:t>vise</w:t>
      </w:r>
      <w:r w:rsidR="00BF1DD0" w:rsidRPr="00BF1DD0">
        <w:rPr>
          <w:rFonts w:asciiTheme="majorHAnsi" w:hAnsiTheme="majorHAnsi" w:cs="Tahoma"/>
        </w:rPr>
        <w:t xml:space="preserve"> une sécurité optimale de la prise en charge médicamenteuse de </w:t>
      </w:r>
      <w:r>
        <w:rPr>
          <w:rFonts w:asciiTheme="majorHAnsi" w:hAnsiTheme="majorHAnsi" w:cs="Tahoma"/>
        </w:rPr>
        <w:t>ses résidents. Afin de réduire les e</w:t>
      </w:r>
      <w:r w:rsidRPr="00B24325">
        <w:rPr>
          <w:rFonts w:asciiTheme="majorHAnsi" w:hAnsiTheme="majorHAnsi" w:cs="Tahoma"/>
        </w:rPr>
        <w:t>ffets indésirables médicamenteux chez les personnes âgées</w:t>
      </w:r>
      <w:r>
        <w:rPr>
          <w:rFonts w:asciiTheme="majorHAnsi" w:hAnsiTheme="majorHAnsi" w:cs="Tahoma"/>
        </w:rPr>
        <w:t xml:space="preserve">, un processus de haute sécurité du circuit du médicament a </w:t>
      </w:r>
      <w:r w:rsidR="00B631E7">
        <w:rPr>
          <w:rFonts w:asciiTheme="majorHAnsi" w:hAnsiTheme="majorHAnsi" w:cs="Tahoma"/>
        </w:rPr>
        <w:t xml:space="preserve">ainsi </w:t>
      </w:r>
      <w:r>
        <w:rPr>
          <w:rFonts w:asciiTheme="majorHAnsi" w:hAnsiTheme="majorHAnsi" w:cs="Tahoma"/>
        </w:rPr>
        <w:t xml:space="preserve">été élaboré.  </w:t>
      </w:r>
    </w:p>
    <w:p w14:paraId="17951256" w14:textId="77777777" w:rsidR="00B24325" w:rsidRDefault="00B24325" w:rsidP="001E1484">
      <w:pPr>
        <w:spacing w:after="0" w:line="240" w:lineRule="auto"/>
        <w:jc w:val="both"/>
        <w:rPr>
          <w:rFonts w:asciiTheme="majorHAnsi" w:hAnsiTheme="majorHAnsi" w:cs="Tahoma"/>
        </w:rPr>
      </w:pPr>
    </w:p>
    <w:p w14:paraId="4CED1FD1" w14:textId="2648FBCC" w:rsidR="00D661FF" w:rsidRDefault="00B24325" w:rsidP="001E1484">
      <w:pPr>
        <w:spacing w:after="0" w:line="240" w:lineRule="auto"/>
        <w:jc w:val="both"/>
        <w:rPr>
          <w:rFonts w:asciiTheme="majorHAnsi" w:hAnsiTheme="majorHAnsi" w:cs="Tahoma"/>
        </w:rPr>
      </w:pPr>
      <w:r w:rsidRPr="00B24325">
        <w:rPr>
          <w:rFonts w:asciiTheme="majorHAnsi" w:hAnsiTheme="majorHAnsi" w:cs="Tahoma"/>
        </w:rPr>
        <w:t xml:space="preserve">« </w:t>
      </w:r>
      <w:r w:rsidR="00B631E7">
        <w:rPr>
          <w:rFonts w:asciiTheme="majorHAnsi" w:hAnsiTheme="majorHAnsi" w:cs="Tahoma"/>
        </w:rPr>
        <w:t xml:space="preserve">Ayant </w:t>
      </w:r>
      <w:r w:rsidR="001D3A9A">
        <w:rPr>
          <w:rFonts w:asciiTheme="majorHAnsi" w:hAnsiTheme="majorHAnsi" w:cs="Tahoma"/>
        </w:rPr>
        <w:t>établi un</w:t>
      </w:r>
      <w:r w:rsidRPr="00B24325">
        <w:rPr>
          <w:rFonts w:asciiTheme="majorHAnsi" w:hAnsiTheme="majorHAnsi" w:cs="Tahoma"/>
        </w:rPr>
        <w:t xml:space="preserve"> circuit du médicament, depuis sa prescription</w:t>
      </w:r>
      <w:r w:rsidR="00B631E7">
        <w:rPr>
          <w:rFonts w:asciiTheme="majorHAnsi" w:hAnsiTheme="majorHAnsi" w:cs="Tahoma"/>
        </w:rPr>
        <w:t xml:space="preserve"> </w:t>
      </w:r>
      <w:r w:rsidRPr="00B24325">
        <w:rPr>
          <w:rFonts w:asciiTheme="majorHAnsi" w:hAnsiTheme="majorHAnsi" w:cs="Tahoma"/>
        </w:rPr>
        <w:t xml:space="preserve">jusqu’à son administration, </w:t>
      </w:r>
      <w:r w:rsidR="00D06CBA">
        <w:rPr>
          <w:rFonts w:asciiTheme="majorHAnsi" w:hAnsiTheme="majorHAnsi" w:cs="Tahoma"/>
        </w:rPr>
        <w:t xml:space="preserve">nous avons </w:t>
      </w:r>
      <w:r w:rsidR="001D3A9A" w:rsidRPr="001D3A9A">
        <w:rPr>
          <w:rFonts w:asciiTheme="majorHAnsi" w:hAnsiTheme="majorHAnsi" w:cs="Tahoma"/>
        </w:rPr>
        <w:t xml:space="preserve">pu obtenir une plus grande sécurité pour nos </w:t>
      </w:r>
      <w:r w:rsidR="00FA6D39">
        <w:rPr>
          <w:rFonts w:asciiTheme="majorHAnsi" w:hAnsiTheme="majorHAnsi" w:cs="Tahoma"/>
        </w:rPr>
        <w:t>résidents</w:t>
      </w:r>
      <w:r w:rsidR="001D3A9A" w:rsidRPr="001D3A9A">
        <w:rPr>
          <w:rFonts w:asciiTheme="majorHAnsi" w:hAnsiTheme="majorHAnsi" w:cs="Tahoma"/>
        </w:rPr>
        <w:t xml:space="preserve"> dans l'utilisation des médicaments</w:t>
      </w:r>
      <w:r w:rsidR="00FA6D39">
        <w:rPr>
          <w:rFonts w:asciiTheme="majorHAnsi" w:hAnsiTheme="majorHAnsi" w:cs="Tahoma"/>
        </w:rPr>
        <w:t>. Nous avons notamment constaté que l’élimination de facteurs perturbateurs était garantie</w:t>
      </w:r>
      <w:r w:rsidR="00045D3B">
        <w:rPr>
          <w:rFonts w:asciiTheme="majorHAnsi" w:hAnsiTheme="majorHAnsi" w:cs="Tahoma"/>
        </w:rPr>
        <w:t>,</w:t>
      </w:r>
      <w:r w:rsidR="00FA6D39">
        <w:rPr>
          <w:rFonts w:asciiTheme="majorHAnsi" w:hAnsiTheme="majorHAnsi" w:cs="Tahoma"/>
        </w:rPr>
        <w:t xml:space="preserve"> et que les rapports de temps et des contrôles sont mieux adaptés, </w:t>
      </w:r>
      <w:r w:rsidR="00045D3B">
        <w:rPr>
          <w:rFonts w:asciiTheme="majorHAnsi" w:hAnsiTheme="majorHAnsi" w:cs="Tahoma"/>
        </w:rPr>
        <w:t>ce qui permet</w:t>
      </w:r>
      <w:r w:rsidR="00FA6D39">
        <w:rPr>
          <w:rFonts w:asciiTheme="majorHAnsi" w:hAnsiTheme="majorHAnsi" w:cs="Tahoma"/>
        </w:rPr>
        <w:t xml:space="preserve"> de </w:t>
      </w:r>
      <w:r w:rsidR="00045D3B" w:rsidRPr="00FA6D39">
        <w:rPr>
          <w:rFonts w:asciiTheme="majorHAnsi" w:hAnsiTheme="majorHAnsi" w:cs="Tahoma"/>
        </w:rPr>
        <w:t>travailler sans contrainte de temps</w:t>
      </w:r>
      <w:r w:rsidR="00045D3B">
        <w:rPr>
          <w:rFonts w:asciiTheme="majorHAnsi" w:hAnsiTheme="majorHAnsi" w:cs="Tahoma"/>
        </w:rPr>
        <w:t xml:space="preserve">. Des </w:t>
      </w:r>
      <w:r w:rsidR="00045D3B" w:rsidRPr="00FA6D39">
        <w:rPr>
          <w:rFonts w:asciiTheme="majorHAnsi" w:hAnsiTheme="majorHAnsi" w:cs="Tahoma"/>
        </w:rPr>
        <w:t>processus de travail clairs</w:t>
      </w:r>
      <w:r w:rsidR="00045D3B">
        <w:rPr>
          <w:rFonts w:asciiTheme="majorHAnsi" w:hAnsiTheme="majorHAnsi" w:cs="Tahoma"/>
        </w:rPr>
        <w:t xml:space="preserve"> et</w:t>
      </w:r>
      <w:r w:rsidR="00045D3B" w:rsidRPr="00FA6D39">
        <w:rPr>
          <w:rFonts w:asciiTheme="majorHAnsi" w:hAnsiTheme="majorHAnsi" w:cs="Tahoma"/>
        </w:rPr>
        <w:t xml:space="preserve"> une gestion adaptée des ordonnances (soulagement financier du client)</w:t>
      </w:r>
      <w:r w:rsidR="00045D3B">
        <w:rPr>
          <w:rFonts w:asciiTheme="majorHAnsi" w:hAnsiTheme="majorHAnsi" w:cs="Tahoma"/>
        </w:rPr>
        <w:t xml:space="preserve"> sont d’autres éléments-clés dans la sécurité médicamenteuse. </w:t>
      </w:r>
      <w:r w:rsidR="00B631E7">
        <w:rPr>
          <w:rFonts w:asciiTheme="majorHAnsi" w:hAnsiTheme="majorHAnsi" w:cs="Tahoma"/>
        </w:rPr>
        <w:t xml:space="preserve">», </w:t>
      </w:r>
      <w:r w:rsidR="00FA6D39">
        <w:rPr>
          <w:rFonts w:asciiTheme="majorHAnsi" w:hAnsiTheme="majorHAnsi" w:cs="Tahoma"/>
        </w:rPr>
        <w:t>explique</w:t>
      </w:r>
      <w:r w:rsidR="00B631E7">
        <w:rPr>
          <w:rFonts w:asciiTheme="majorHAnsi" w:hAnsiTheme="majorHAnsi" w:cs="Tahoma"/>
        </w:rPr>
        <w:t xml:space="preserve"> Andrea Zeime</w:t>
      </w:r>
      <w:r w:rsidR="00045D3B">
        <w:rPr>
          <w:rFonts w:asciiTheme="majorHAnsi" w:hAnsiTheme="majorHAnsi" w:cs="Tahoma"/>
        </w:rPr>
        <w:t>n</w:t>
      </w:r>
      <w:r w:rsidR="00B631E7">
        <w:rPr>
          <w:rFonts w:asciiTheme="majorHAnsi" w:hAnsiTheme="majorHAnsi" w:cs="Tahoma"/>
        </w:rPr>
        <w:t xml:space="preserve">tz, responsable du Groupe Médicaments au </w:t>
      </w:r>
      <w:proofErr w:type="spellStart"/>
      <w:r w:rsidR="00B631E7">
        <w:rPr>
          <w:rFonts w:asciiTheme="majorHAnsi" w:hAnsiTheme="majorHAnsi" w:cs="Tahoma"/>
        </w:rPr>
        <w:t>Pontalize</w:t>
      </w:r>
      <w:proofErr w:type="spellEnd"/>
      <w:r w:rsidR="00B631E7">
        <w:rPr>
          <w:rFonts w:asciiTheme="majorHAnsi" w:hAnsiTheme="majorHAnsi" w:cs="Tahoma"/>
        </w:rPr>
        <w:t xml:space="preserve">. </w:t>
      </w:r>
    </w:p>
    <w:p w14:paraId="16895102" w14:textId="3865282D" w:rsidR="001D3A9A" w:rsidRDefault="001D3A9A" w:rsidP="001E1484">
      <w:pPr>
        <w:spacing w:after="0" w:line="240" w:lineRule="auto"/>
        <w:jc w:val="both"/>
        <w:rPr>
          <w:rFonts w:asciiTheme="majorHAnsi" w:hAnsiTheme="majorHAnsi" w:cs="Tahoma"/>
        </w:rPr>
      </w:pPr>
    </w:p>
    <w:p w14:paraId="23261EA8" w14:textId="75CF219A" w:rsidR="00BF1DD0" w:rsidRPr="00BF1DD0" w:rsidRDefault="00BF1DD0" w:rsidP="001E1484">
      <w:pPr>
        <w:spacing w:after="0" w:line="240" w:lineRule="auto"/>
        <w:jc w:val="both"/>
        <w:rPr>
          <w:rFonts w:asciiTheme="majorHAnsi" w:hAnsiTheme="majorHAnsi" w:cs="Tahoma"/>
        </w:rPr>
      </w:pPr>
      <w:r w:rsidRPr="001D3A9A">
        <w:rPr>
          <w:rFonts w:asciiTheme="majorHAnsi" w:hAnsiTheme="majorHAnsi" w:cs="Tahoma"/>
        </w:rPr>
        <w:t>Concrètement, le circuit du médi</w:t>
      </w:r>
      <w:r w:rsidR="001D3A9A" w:rsidRPr="001D3A9A">
        <w:rPr>
          <w:rFonts w:asciiTheme="majorHAnsi" w:hAnsiTheme="majorHAnsi" w:cs="Tahoma"/>
        </w:rPr>
        <w:t xml:space="preserve">cament englobe plusieurs phases </w:t>
      </w:r>
      <w:r w:rsidRPr="001D3A9A">
        <w:rPr>
          <w:rFonts w:asciiTheme="majorHAnsi" w:hAnsiTheme="majorHAnsi" w:cs="Tahoma"/>
        </w:rPr>
        <w:t xml:space="preserve">: la prescription, la dispensation, la délivrance </w:t>
      </w:r>
      <w:r w:rsidRPr="00BF1DD0">
        <w:rPr>
          <w:rFonts w:asciiTheme="majorHAnsi" w:hAnsiTheme="majorHAnsi" w:cs="Tahoma"/>
        </w:rPr>
        <w:t xml:space="preserve">et la livraison, l’administration et la gestion des stocks. </w:t>
      </w:r>
      <w:r w:rsidR="00B631E7">
        <w:rPr>
          <w:rFonts w:asciiTheme="majorHAnsi" w:hAnsiTheme="majorHAnsi" w:cs="Tahoma"/>
        </w:rPr>
        <w:t>« </w:t>
      </w:r>
      <w:r w:rsidRPr="00BF1DD0">
        <w:rPr>
          <w:rFonts w:asciiTheme="majorHAnsi" w:hAnsiTheme="majorHAnsi" w:cs="Tahoma"/>
        </w:rPr>
        <w:t>Chacune de ces étapes peut être source d’erreurs potentielles susceptibles de menacer la sécurité et la santé de</w:t>
      </w:r>
      <w:r w:rsidR="00B631E7">
        <w:rPr>
          <w:rFonts w:asciiTheme="majorHAnsi" w:hAnsiTheme="majorHAnsi" w:cs="Tahoma"/>
        </w:rPr>
        <w:t xml:space="preserve"> no</w:t>
      </w:r>
      <w:r w:rsidRPr="00BF1DD0">
        <w:rPr>
          <w:rFonts w:asciiTheme="majorHAnsi" w:hAnsiTheme="majorHAnsi" w:cs="Tahoma"/>
        </w:rPr>
        <w:t>s résidents.</w:t>
      </w:r>
      <w:r w:rsidR="00B631E7">
        <w:rPr>
          <w:rFonts w:asciiTheme="majorHAnsi" w:hAnsiTheme="majorHAnsi" w:cs="Tahoma"/>
        </w:rPr>
        <w:t> </w:t>
      </w:r>
      <w:r w:rsidR="00D661FF">
        <w:rPr>
          <w:rFonts w:asciiTheme="majorHAnsi" w:hAnsiTheme="majorHAnsi" w:cs="Tahoma"/>
        </w:rPr>
        <w:t>À nos yeux, le</w:t>
      </w:r>
      <w:r w:rsidR="00D661FF" w:rsidRPr="00D661FF">
        <w:rPr>
          <w:rFonts w:asciiTheme="majorHAnsi" w:hAnsiTheme="majorHAnsi" w:cs="Tahoma"/>
        </w:rPr>
        <w:t xml:space="preserve"> </w:t>
      </w:r>
      <w:r w:rsidR="00D661FF" w:rsidRPr="00BF1DD0">
        <w:rPr>
          <w:rFonts w:asciiTheme="majorHAnsi" w:hAnsiTheme="majorHAnsi" w:cs="Tahoma"/>
        </w:rPr>
        <w:t>circuit du médicament</w:t>
      </w:r>
      <w:r w:rsidR="00D661FF">
        <w:rPr>
          <w:rFonts w:asciiTheme="majorHAnsi" w:hAnsiTheme="majorHAnsi" w:cs="Tahoma"/>
        </w:rPr>
        <w:t xml:space="preserve"> </w:t>
      </w:r>
      <w:r w:rsidR="00D661FF" w:rsidRPr="00BF1DD0">
        <w:rPr>
          <w:rFonts w:asciiTheme="majorHAnsi" w:hAnsiTheme="majorHAnsi" w:cs="Tahoma"/>
        </w:rPr>
        <w:t xml:space="preserve">participe de façon prépondérante à la qualité des soins apportés </w:t>
      </w:r>
      <w:r w:rsidR="00D661FF">
        <w:rPr>
          <w:rFonts w:asciiTheme="majorHAnsi" w:hAnsiTheme="majorHAnsi" w:cs="Tahoma"/>
        </w:rPr>
        <w:t>à nos</w:t>
      </w:r>
      <w:r w:rsidR="00D661FF" w:rsidRPr="00BF1DD0">
        <w:rPr>
          <w:rFonts w:asciiTheme="majorHAnsi" w:hAnsiTheme="majorHAnsi" w:cs="Tahoma"/>
        </w:rPr>
        <w:t xml:space="preserve"> résidents e</w:t>
      </w:r>
      <w:r w:rsidR="00D661FF">
        <w:rPr>
          <w:rFonts w:asciiTheme="majorHAnsi" w:hAnsiTheme="majorHAnsi" w:cs="Tahoma"/>
        </w:rPr>
        <w:t>t vise aussi à lutter contre l’</w:t>
      </w:r>
      <w:r w:rsidR="00D661FF" w:rsidRPr="00BF1DD0">
        <w:rPr>
          <w:rFonts w:asciiTheme="majorHAnsi" w:hAnsiTheme="majorHAnsi" w:cs="Tahoma"/>
        </w:rPr>
        <w:t>iatrogénie</w:t>
      </w:r>
      <w:r w:rsidR="00D661FF">
        <w:rPr>
          <w:rFonts w:asciiTheme="majorHAnsi" w:hAnsiTheme="majorHAnsi" w:cs="Tahoma"/>
        </w:rPr>
        <w:t xml:space="preserve"> </w:t>
      </w:r>
      <w:r w:rsidR="00D661FF" w:rsidRPr="00BF1DD0">
        <w:rPr>
          <w:rFonts w:asciiTheme="majorHAnsi" w:hAnsiTheme="majorHAnsi" w:cs="Tahoma"/>
        </w:rPr>
        <w:t>(des troubles imprévisibles ou non prévus pouvant survenir à la suite de l’</w:t>
      </w:r>
      <w:r w:rsidR="00D661FF">
        <w:rPr>
          <w:rFonts w:asciiTheme="majorHAnsi" w:hAnsiTheme="majorHAnsi" w:cs="Tahoma"/>
        </w:rPr>
        <w:t xml:space="preserve">administration d’un médicament). </w:t>
      </w:r>
      <w:r w:rsidR="00B631E7">
        <w:rPr>
          <w:rFonts w:asciiTheme="majorHAnsi" w:hAnsiTheme="majorHAnsi" w:cs="Tahoma"/>
        </w:rPr>
        <w:t>»</w:t>
      </w:r>
      <w:r w:rsidR="00045D3B">
        <w:rPr>
          <w:rFonts w:asciiTheme="majorHAnsi" w:hAnsiTheme="majorHAnsi" w:cs="Tahoma"/>
        </w:rPr>
        <w:t xml:space="preserve">, conclut Andrea Zeimentz. </w:t>
      </w:r>
    </w:p>
    <w:p w14:paraId="0872DCC4" w14:textId="77777777" w:rsidR="00BF1DD0" w:rsidRPr="00BF1DD0" w:rsidRDefault="00BF1DD0" w:rsidP="001E1484">
      <w:pPr>
        <w:spacing w:after="0" w:line="240" w:lineRule="auto"/>
        <w:jc w:val="both"/>
        <w:rPr>
          <w:rFonts w:asciiTheme="majorHAnsi" w:hAnsiTheme="majorHAnsi" w:cs="Tahoma"/>
        </w:rPr>
      </w:pPr>
    </w:p>
    <w:p w14:paraId="398BF47D" w14:textId="6D96D618" w:rsidR="00753E74" w:rsidRDefault="00724E8E" w:rsidP="001E1484">
      <w:pPr>
        <w:spacing w:after="0" w:line="240" w:lineRule="auto"/>
        <w:jc w:val="both"/>
        <w:rPr>
          <w:rFonts w:asciiTheme="majorHAnsi" w:hAnsiTheme="majorHAnsi" w:cs="Tahoma"/>
        </w:rPr>
      </w:pPr>
      <w:r>
        <w:rPr>
          <w:rFonts w:asciiTheme="majorHAnsi" w:hAnsiTheme="majorHAnsi" w:cs="Tahoma"/>
        </w:rPr>
        <w:t xml:space="preserve">Lors de la </w:t>
      </w:r>
      <w:r w:rsidRPr="00724E8E">
        <w:rPr>
          <w:rFonts w:asciiTheme="majorHAnsi" w:hAnsiTheme="majorHAnsi" w:cs="Tahoma"/>
        </w:rPr>
        <w:t>Journée mondiale de la sécurité des patients</w:t>
      </w:r>
      <w:r>
        <w:rPr>
          <w:rFonts w:asciiTheme="majorHAnsi" w:hAnsiTheme="majorHAnsi" w:cs="Tahoma"/>
        </w:rPr>
        <w:t xml:space="preserve">, le CHNP soutiendra également les actions de communication de la FHL, notamment autour du carnet de médication </w:t>
      </w:r>
      <w:proofErr w:type="spellStart"/>
      <w:r>
        <w:rPr>
          <w:rFonts w:asciiTheme="majorHAnsi" w:hAnsiTheme="majorHAnsi" w:cs="Tahoma"/>
        </w:rPr>
        <w:t>M</w:t>
      </w:r>
      <w:r w:rsidR="00AF0C7E">
        <w:rPr>
          <w:rFonts w:asciiTheme="majorHAnsi" w:hAnsiTheme="majorHAnsi" w:cs="Tahoma"/>
        </w:rPr>
        <w:t>é</w:t>
      </w:r>
      <w:r>
        <w:rPr>
          <w:rFonts w:asciiTheme="majorHAnsi" w:hAnsiTheme="majorHAnsi" w:cs="Tahoma"/>
        </w:rPr>
        <w:t>dicaplan</w:t>
      </w:r>
      <w:proofErr w:type="spellEnd"/>
      <w:r w:rsidR="00AF0C7E">
        <w:rPr>
          <w:rFonts w:asciiTheme="majorHAnsi" w:hAnsiTheme="majorHAnsi" w:cs="Tahoma"/>
        </w:rPr>
        <w:t xml:space="preserve"> (</w:t>
      </w:r>
      <w:hyperlink r:id="rId7" w:history="1">
        <w:r w:rsidR="00AF0C7E" w:rsidRPr="00563551">
          <w:rPr>
            <w:rStyle w:val="Lienhypertexte"/>
          </w:rPr>
          <w:t>www.medicaplan.lu</w:t>
        </w:r>
      </w:hyperlink>
      <w:r w:rsidR="00AF0C7E">
        <w:rPr>
          <w:rStyle w:val="Lienhypertexte"/>
        </w:rPr>
        <w:t>)</w:t>
      </w:r>
      <w:r w:rsidR="00A43D06">
        <w:rPr>
          <w:rFonts w:asciiTheme="majorHAnsi" w:hAnsiTheme="majorHAnsi" w:cs="Tahoma"/>
        </w:rPr>
        <w:t>,</w:t>
      </w:r>
      <w:r>
        <w:rPr>
          <w:rFonts w:asciiTheme="majorHAnsi" w:hAnsiTheme="majorHAnsi" w:cs="Tahoma"/>
        </w:rPr>
        <w:t xml:space="preserve"> élaboré en collaboration avec le ministère de la Santé. </w:t>
      </w:r>
    </w:p>
    <w:p w14:paraId="492F3C79" w14:textId="77777777" w:rsidR="00DB59F0" w:rsidRDefault="00DB59F0" w:rsidP="00DB59F0">
      <w:pPr>
        <w:pBdr>
          <w:bottom w:val="single" w:sz="4" w:space="1" w:color="B1C5D0"/>
        </w:pBdr>
        <w:spacing w:after="0" w:line="240" w:lineRule="auto"/>
        <w:jc w:val="both"/>
        <w:rPr>
          <w:rFonts w:asciiTheme="majorHAnsi" w:hAnsiTheme="majorHAnsi" w:cs="Tahoma"/>
        </w:rPr>
      </w:pPr>
    </w:p>
    <w:p w14:paraId="342FB85D" w14:textId="77777777" w:rsidR="00DB59F0" w:rsidRPr="00585501" w:rsidRDefault="00DB59F0" w:rsidP="00DB59F0">
      <w:pPr>
        <w:pBdr>
          <w:bottom w:val="single" w:sz="4" w:space="1" w:color="B1C5D0"/>
        </w:pBdr>
        <w:spacing w:after="0" w:line="240" w:lineRule="auto"/>
        <w:jc w:val="both"/>
        <w:rPr>
          <w:rFonts w:asciiTheme="majorHAnsi" w:hAnsiTheme="majorHAnsi" w:cs="Tahoma"/>
        </w:rPr>
      </w:pPr>
    </w:p>
    <w:p w14:paraId="25C0896D" w14:textId="77777777" w:rsidR="00C763A7" w:rsidRPr="00585501" w:rsidRDefault="00C763A7" w:rsidP="00C763A7">
      <w:pPr>
        <w:spacing w:after="0" w:line="240" w:lineRule="auto"/>
        <w:jc w:val="both"/>
        <w:rPr>
          <w:rFonts w:asciiTheme="majorHAnsi" w:hAnsiTheme="majorHAnsi" w:cs="Tahoma"/>
        </w:rPr>
      </w:pPr>
    </w:p>
    <w:p w14:paraId="6664D291" w14:textId="77777777" w:rsidR="002A4D17" w:rsidRPr="002A4D17" w:rsidRDefault="002A4D17" w:rsidP="002A4D17">
      <w:pPr>
        <w:pStyle w:val="Corpsdetexte2"/>
        <w:jc w:val="both"/>
        <w:rPr>
          <w:rFonts w:ascii="Open Sans" w:hAnsi="Open Sans" w:cs="Open Sans"/>
          <w:b/>
          <w:bCs/>
          <w:color w:val="1B3256"/>
          <w:sz w:val="19"/>
          <w:szCs w:val="19"/>
          <w:lang w:val="fr-FR"/>
        </w:rPr>
      </w:pPr>
      <w:r w:rsidRPr="002A4D17">
        <w:rPr>
          <w:rFonts w:ascii="Open Sans" w:hAnsi="Open Sans" w:cs="Open Sans"/>
          <w:b/>
          <w:bCs/>
          <w:color w:val="1B3256"/>
          <w:sz w:val="19"/>
          <w:szCs w:val="19"/>
          <w:lang w:val="fr-FR"/>
        </w:rPr>
        <w:t>LE CHNP</w:t>
      </w:r>
    </w:p>
    <w:p w14:paraId="44EEF8D1" w14:textId="77777777" w:rsidR="002A4D17" w:rsidRPr="007B5AE4" w:rsidRDefault="002A4D17" w:rsidP="002A4D17">
      <w:pPr>
        <w:pStyle w:val="Corpsdetexte2"/>
        <w:jc w:val="both"/>
        <w:rPr>
          <w:rFonts w:ascii="Open Sans" w:hAnsi="Open Sans" w:cs="Open Sans"/>
          <w:sz w:val="19"/>
          <w:szCs w:val="19"/>
          <w:lang w:val="fr-FR"/>
        </w:rPr>
      </w:pPr>
    </w:p>
    <w:p w14:paraId="1ECC323C" w14:textId="77777777" w:rsidR="002A4D17" w:rsidRPr="007B5AE4" w:rsidRDefault="002A4D17" w:rsidP="002A4D17">
      <w:pPr>
        <w:pStyle w:val="Corpsdetexte2"/>
        <w:jc w:val="both"/>
        <w:rPr>
          <w:rFonts w:ascii="Open Sans" w:hAnsi="Open Sans" w:cs="Open Sans"/>
          <w:sz w:val="19"/>
          <w:szCs w:val="19"/>
          <w:lang w:val="fr-FR"/>
        </w:rPr>
      </w:pPr>
      <w:r w:rsidRPr="007B5AE4">
        <w:rPr>
          <w:rFonts w:ascii="Open Sans" w:hAnsi="Open Sans" w:cs="Open Sans"/>
          <w:sz w:val="19"/>
          <w:szCs w:val="19"/>
          <w:lang w:val="fr-FR"/>
        </w:rPr>
        <w:t>Fort d’une expérience de plus de 165 ans, le CHNP est spécialisé dans le traitement des maladies psychiques. Afin d’offrir une qualité de vie optimale à ses patients et résidents, le CHNP vise dans sa mission la réhabilitation de chaque personne et, dans toute la mesure du possible, sa réinsertion dans la société. Le CHNP est structuré en 3 entités, chacune étant spécialement dédiée à un type de population:</w:t>
      </w:r>
    </w:p>
    <w:p w14:paraId="1AAFE624" w14:textId="77777777" w:rsidR="002A4D17" w:rsidRPr="007B5AE4" w:rsidRDefault="002A4D17" w:rsidP="002A4D17">
      <w:pPr>
        <w:pStyle w:val="Corpsdetexte2"/>
        <w:jc w:val="both"/>
        <w:rPr>
          <w:rFonts w:ascii="Open Sans" w:hAnsi="Open Sans" w:cs="Open Sans"/>
          <w:sz w:val="19"/>
          <w:szCs w:val="19"/>
          <w:lang w:val="fr-FR"/>
        </w:rPr>
      </w:pPr>
    </w:p>
    <w:p w14:paraId="691CAB59" w14:textId="77777777" w:rsidR="002A4D17" w:rsidRPr="007B5AE4" w:rsidRDefault="002A4D17" w:rsidP="002A4D17">
      <w:pPr>
        <w:pStyle w:val="Corpsdetexte2"/>
        <w:numPr>
          <w:ilvl w:val="0"/>
          <w:numId w:val="1"/>
        </w:numPr>
        <w:jc w:val="both"/>
        <w:rPr>
          <w:rFonts w:ascii="Open Sans" w:hAnsi="Open Sans" w:cs="Open Sans"/>
          <w:sz w:val="19"/>
          <w:szCs w:val="19"/>
          <w:lang w:val="fr-FR"/>
        </w:rPr>
      </w:pPr>
      <w:r w:rsidRPr="007B5AE4">
        <w:rPr>
          <w:rFonts w:ascii="Open Sans" w:hAnsi="Open Sans" w:cs="Open Sans"/>
          <w:sz w:val="19"/>
          <w:szCs w:val="19"/>
          <w:lang w:val="fr-FR"/>
        </w:rPr>
        <w:t xml:space="preserve">la </w:t>
      </w:r>
      <w:proofErr w:type="spellStart"/>
      <w:r w:rsidRPr="00BC1AF3">
        <w:rPr>
          <w:rFonts w:ascii="Open Sans" w:hAnsi="Open Sans" w:cs="Open Sans"/>
          <w:b/>
          <w:bCs/>
          <w:color w:val="1B3256"/>
          <w:sz w:val="19"/>
          <w:szCs w:val="19"/>
          <w:lang w:val="fr-FR"/>
        </w:rPr>
        <w:t>Rehaklinik</w:t>
      </w:r>
      <w:proofErr w:type="spellEnd"/>
      <w:r w:rsidRPr="007B5AE4">
        <w:rPr>
          <w:rFonts w:ascii="Open Sans" w:hAnsi="Open Sans" w:cs="Open Sans"/>
          <w:sz w:val="19"/>
          <w:szCs w:val="19"/>
          <w:lang w:val="fr-FR"/>
        </w:rPr>
        <w:t xml:space="preserve"> pour les activités cliniques de réhabilitation psychiatrique;</w:t>
      </w:r>
    </w:p>
    <w:p w14:paraId="0BE65EFC" w14:textId="77777777" w:rsidR="002A4D17" w:rsidRPr="007B5AE4" w:rsidRDefault="002A4D17" w:rsidP="002A4D17">
      <w:pPr>
        <w:pStyle w:val="Corpsdetexte2"/>
        <w:numPr>
          <w:ilvl w:val="0"/>
          <w:numId w:val="1"/>
        </w:numPr>
        <w:jc w:val="both"/>
        <w:rPr>
          <w:rFonts w:ascii="Open Sans" w:hAnsi="Open Sans" w:cs="Open Sans"/>
          <w:sz w:val="19"/>
          <w:szCs w:val="19"/>
          <w:lang w:val="fr-FR"/>
        </w:rPr>
      </w:pPr>
      <w:r w:rsidRPr="007B5AE4">
        <w:rPr>
          <w:rFonts w:ascii="Open Sans" w:hAnsi="Open Sans" w:cs="Open Sans"/>
          <w:sz w:val="19"/>
          <w:szCs w:val="19"/>
          <w:lang w:val="fr-FR"/>
        </w:rPr>
        <w:t>le</w:t>
      </w:r>
      <w:r w:rsidRPr="007B5AE4">
        <w:rPr>
          <w:rFonts w:ascii="Open Sans" w:hAnsi="Open Sans" w:cs="Open Sans"/>
          <w:b/>
          <w:bCs/>
          <w:sz w:val="19"/>
          <w:szCs w:val="19"/>
          <w:lang w:val="fr-FR"/>
        </w:rPr>
        <w:t xml:space="preserve"> </w:t>
      </w:r>
      <w:proofErr w:type="spellStart"/>
      <w:r w:rsidRPr="00BC1AF3">
        <w:rPr>
          <w:rFonts w:ascii="Open Sans" w:hAnsi="Open Sans" w:cs="Open Sans"/>
          <w:b/>
          <w:bCs/>
          <w:color w:val="1B3256"/>
          <w:sz w:val="19"/>
          <w:szCs w:val="19"/>
          <w:lang w:val="fr-FR"/>
        </w:rPr>
        <w:t>Pontalize</w:t>
      </w:r>
      <w:proofErr w:type="spellEnd"/>
      <w:r w:rsidRPr="007B5AE4">
        <w:rPr>
          <w:rFonts w:ascii="Open Sans" w:hAnsi="Open Sans" w:cs="Open Sans"/>
          <w:sz w:val="19"/>
          <w:szCs w:val="19"/>
          <w:lang w:val="fr-FR"/>
        </w:rPr>
        <w:t xml:space="preserve"> pour les activités de soins et d’accompagnement des personnes âgées;</w:t>
      </w:r>
    </w:p>
    <w:p w14:paraId="1FD6A15F" w14:textId="77777777" w:rsidR="002A4D17" w:rsidRPr="007B5AE4" w:rsidRDefault="002A4D17" w:rsidP="002A4D17">
      <w:pPr>
        <w:pStyle w:val="Corpsdetexte2"/>
        <w:numPr>
          <w:ilvl w:val="0"/>
          <w:numId w:val="1"/>
        </w:numPr>
        <w:jc w:val="both"/>
        <w:rPr>
          <w:rFonts w:ascii="Open Sans" w:hAnsi="Open Sans" w:cs="Open Sans"/>
          <w:sz w:val="19"/>
          <w:szCs w:val="19"/>
          <w:lang w:val="fr-FR"/>
        </w:rPr>
      </w:pPr>
      <w:r w:rsidRPr="00BC1AF3">
        <w:rPr>
          <w:rFonts w:ascii="Open Sans" w:hAnsi="Open Sans" w:cs="Open Sans"/>
          <w:b/>
          <w:bCs/>
          <w:color w:val="1B3256"/>
          <w:sz w:val="19"/>
          <w:szCs w:val="19"/>
          <w:lang w:val="fr-FR"/>
        </w:rPr>
        <w:t>De Park</w:t>
      </w:r>
      <w:r w:rsidRPr="007B5AE4">
        <w:rPr>
          <w:rFonts w:ascii="Open Sans" w:hAnsi="Open Sans" w:cs="Open Sans"/>
          <w:sz w:val="19"/>
          <w:szCs w:val="19"/>
          <w:lang w:val="fr-FR"/>
        </w:rPr>
        <w:t xml:space="preserve"> pour les activités d’accompagnement socio</w:t>
      </w:r>
      <w:r>
        <w:rPr>
          <w:rFonts w:ascii="Open Sans" w:hAnsi="Open Sans" w:cs="Open Sans"/>
          <w:sz w:val="19"/>
          <w:szCs w:val="19"/>
          <w:lang w:val="fr-FR"/>
        </w:rPr>
        <w:t>-</w:t>
      </w:r>
      <w:r w:rsidRPr="007B5AE4">
        <w:rPr>
          <w:rFonts w:ascii="Open Sans" w:hAnsi="Open Sans" w:cs="Open Sans"/>
          <w:sz w:val="19"/>
          <w:szCs w:val="19"/>
          <w:lang w:val="fr-FR"/>
        </w:rPr>
        <w:t xml:space="preserve">pédagogique </w:t>
      </w:r>
      <w:r w:rsidR="00B07F5B">
        <w:rPr>
          <w:rFonts w:ascii="Open Sans" w:hAnsi="Open Sans" w:cs="Open Sans"/>
          <w:sz w:val="19"/>
          <w:szCs w:val="19"/>
          <w:lang w:val="fr-FR"/>
        </w:rPr>
        <w:t xml:space="preserve">et </w:t>
      </w:r>
      <w:r w:rsidR="00B07F5B" w:rsidRPr="007B5AE4">
        <w:rPr>
          <w:rFonts w:ascii="Open Sans" w:hAnsi="Open Sans" w:cs="Open Sans"/>
          <w:sz w:val="19"/>
          <w:szCs w:val="19"/>
          <w:lang w:val="fr-FR"/>
        </w:rPr>
        <w:t xml:space="preserve">de soins </w:t>
      </w:r>
      <w:r w:rsidRPr="007B5AE4">
        <w:rPr>
          <w:rFonts w:ascii="Open Sans" w:hAnsi="Open Sans" w:cs="Open Sans"/>
          <w:sz w:val="19"/>
          <w:szCs w:val="19"/>
          <w:lang w:val="fr-FR"/>
        </w:rPr>
        <w:t>des personnes en situation de handicap.</w:t>
      </w:r>
    </w:p>
    <w:p w14:paraId="07F9795B" w14:textId="77777777" w:rsidR="002A4D17" w:rsidRPr="007B5AE4" w:rsidRDefault="002A4D17" w:rsidP="002A4D17">
      <w:pPr>
        <w:pStyle w:val="Corpsdetexte2"/>
        <w:jc w:val="both"/>
        <w:rPr>
          <w:rFonts w:ascii="Open Sans" w:hAnsi="Open Sans" w:cs="Open Sans"/>
          <w:sz w:val="19"/>
          <w:szCs w:val="19"/>
          <w:lang w:val="fr-FR"/>
        </w:rPr>
      </w:pPr>
    </w:p>
    <w:p w14:paraId="08B1423F" w14:textId="77777777" w:rsidR="002A4D17" w:rsidRPr="007B5AE4" w:rsidRDefault="002A4D17" w:rsidP="002A4D17">
      <w:pPr>
        <w:pStyle w:val="Corpsdetexte2"/>
        <w:jc w:val="both"/>
        <w:rPr>
          <w:rFonts w:ascii="Open Sans" w:hAnsi="Open Sans" w:cs="Open Sans"/>
          <w:sz w:val="19"/>
          <w:szCs w:val="19"/>
          <w:lang w:val="fr-FR"/>
        </w:rPr>
      </w:pPr>
      <w:r w:rsidRPr="007B5AE4">
        <w:rPr>
          <w:rFonts w:ascii="Open Sans" w:hAnsi="Open Sans" w:cs="Open Sans"/>
          <w:sz w:val="19"/>
          <w:szCs w:val="19"/>
          <w:lang w:val="fr-FR"/>
        </w:rPr>
        <w:t>Dans un souci permanent de qualité, le CHNP place le patient et résident au centre de ses préoccupations et défend le principe de l’égalité dans la différence.</w:t>
      </w:r>
    </w:p>
    <w:p w14:paraId="1347287B" w14:textId="77777777" w:rsidR="007C572C" w:rsidRPr="002A4D17" w:rsidRDefault="007C572C" w:rsidP="00C65C0D">
      <w:pPr>
        <w:pBdr>
          <w:bottom w:val="single" w:sz="4" w:space="1" w:color="B1C5D0"/>
        </w:pBdr>
        <w:spacing w:after="0" w:line="240" w:lineRule="auto"/>
        <w:rPr>
          <w:rFonts w:asciiTheme="majorHAnsi" w:hAnsiTheme="majorHAnsi" w:cstheme="majorHAnsi"/>
        </w:rPr>
      </w:pPr>
    </w:p>
    <w:p w14:paraId="2BE8B600" w14:textId="77777777" w:rsidR="007C572C" w:rsidRPr="00345EAB" w:rsidRDefault="007C572C" w:rsidP="007C572C">
      <w:pPr>
        <w:spacing w:after="0" w:line="240" w:lineRule="auto"/>
        <w:rPr>
          <w:rFonts w:asciiTheme="majorHAnsi" w:hAnsiTheme="majorHAnsi" w:cstheme="majorHAnsi"/>
          <w:lang w:val="fr-FR"/>
        </w:rPr>
      </w:pPr>
    </w:p>
    <w:p w14:paraId="199AE423" w14:textId="77777777" w:rsidR="007C572C" w:rsidRPr="002A4D17" w:rsidRDefault="00345EAB" w:rsidP="007C572C">
      <w:pPr>
        <w:pStyle w:val="Corpsdetexte2"/>
        <w:jc w:val="both"/>
        <w:rPr>
          <w:rFonts w:asciiTheme="majorHAnsi" w:hAnsiTheme="majorHAnsi" w:cstheme="majorHAnsi"/>
          <w:b/>
          <w:bCs/>
          <w:color w:val="1B3256"/>
          <w:szCs w:val="22"/>
          <w:u w:val="single"/>
          <w:lang w:val="fr-FR"/>
        </w:rPr>
      </w:pPr>
      <w:r w:rsidRPr="002A4D17">
        <w:rPr>
          <w:rFonts w:asciiTheme="majorHAnsi" w:hAnsiTheme="majorHAnsi" w:cstheme="majorHAnsi"/>
          <w:b/>
          <w:bCs/>
          <w:color w:val="1B3256"/>
          <w:szCs w:val="22"/>
          <w:u w:val="single"/>
          <w:lang w:val="fr-FR"/>
        </w:rPr>
        <w:t>CONTACT PRESSE</w:t>
      </w:r>
    </w:p>
    <w:p w14:paraId="662EC6CA" w14:textId="77777777" w:rsidR="007C572C" w:rsidRPr="00345EAB" w:rsidRDefault="007C572C" w:rsidP="007C572C">
      <w:pPr>
        <w:spacing w:after="0" w:line="240" w:lineRule="auto"/>
        <w:rPr>
          <w:rFonts w:asciiTheme="majorHAnsi" w:hAnsiTheme="majorHAnsi" w:cstheme="majorHAnsi"/>
          <w:lang w:val="fr-FR"/>
        </w:rPr>
      </w:pPr>
    </w:p>
    <w:tbl>
      <w:tblPr>
        <w:tblW w:w="9775" w:type="dxa"/>
        <w:tblLayout w:type="fixed"/>
        <w:tblCellMar>
          <w:left w:w="70" w:type="dxa"/>
          <w:right w:w="70" w:type="dxa"/>
        </w:tblCellMar>
        <w:tblLook w:val="04A0" w:firstRow="1" w:lastRow="0" w:firstColumn="1" w:lastColumn="0" w:noHBand="0" w:noVBand="1"/>
      </w:tblPr>
      <w:tblGrid>
        <w:gridCol w:w="5522"/>
        <w:gridCol w:w="4253"/>
      </w:tblGrid>
      <w:tr w:rsidR="007C572C" w:rsidRPr="00684B3E" w14:paraId="19A8BFDB" w14:textId="77777777" w:rsidTr="008E5EF1">
        <w:tc>
          <w:tcPr>
            <w:tcW w:w="5522" w:type="dxa"/>
            <w:hideMark/>
          </w:tcPr>
          <w:p w14:paraId="2B8D1671" w14:textId="77777777" w:rsidR="008407BC" w:rsidRPr="007E683C" w:rsidRDefault="008407BC" w:rsidP="008407BC">
            <w:pPr>
              <w:spacing w:after="0" w:line="240" w:lineRule="auto"/>
              <w:rPr>
                <w:rFonts w:asciiTheme="majorHAnsi" w:hAnsiTheme="majorHAnsi" w:cstheme="majorHAnsi"/>
                <w:b/>
                <w:lang w:val="fr-FR"/>
              </w:rPr>
            </w:pPr>
            <w:r w:rsidRPr="007E683C">
              <w:rPr>
                <w:rFonts w:asciiTheme="majorHAnsi" w:hAnsiTheme="majorHAnsi" w:cstheme="majorHAnsi"/>
                <w:b/>
                <w:lang w:val="fr-FR"/>
              </w:rPr>
              <w:t>Monique Pütz</w:t>
            </w:r>
          </w:p>
          <w:p w14:paraId="5EA2A578" w14:textId="77777777" w:rsidR="008407BC" w:rsidRPr="007E683C" w:rsidRDefault="008407BC" w:rsidP="008407BC">
            <w:pPr>
              <w:spacing w:after="0" w:line="240" w:lineRule="auto"/>
              <w:rPr>
                <w:rFonts w:asciiTheme="majorHAnsi" w:hAnsiTheme="majorHAnsi" w:cstheme="majorHAnsi"/>
                <w:i/>
                <w:lang w:val="fr-FR"/>
              </w:rPr>
            </w:pPr>
            <w:r w:rsidRPr="007E683C">
              <w:rPr>
                <w:rFonts w:asciiTheme="majorHAnsi" w:hAnsiTheme="majorHAnsi" w:cstheme="majorHAnsi"/>
                <w:i/>
                <w:lang w:val="fr-FR"/>
              </w:rPr>
              <w:t>Chargée de Communication externe</w:t>
            </w:r>
          </w:p>
          <w:p w14:paraId="20B2E42E" w14:textId="77777777" w:rsidR="008407BC" w:rsidRPr="007E683C" w:rsidRDefault="008407BC" w:rsidP="008407BC">
            <w:pPr>
              <w:spacing w:after="0" w:line="240" w:lineRule="auto"/>
              <w:rPr>
                <w:rFonts w:asciiTheme="majorHAnsi" w:hAnsiTheme="majorHAnsi" w:cstheme="majorHAnsi"/>
                <w:lang w:val="fr-FR"/>
              </w:rPr>
            </w:pPr>
            <w:r w:rsidRPr="007E683C">
              <w:rPr>
                <w:rFonts w:asciiTheme="majorHAnsi" w:hAnsiTheme="majorHAnsi" w:cstheme="majorHAnsi"/>
                <w:lang w:val="fr-FR"/>
              </w:rPr>
              <w:t>monique.putz@chnp.lu</w:t>
            </w:r>
          </w:p>
          <w:p w14:paraId="09E88EA8" w14:textId="77777777" w:rsidR="008407BC" w:rsidRPr="007E683C" w:rsidRDefault="008407BC" w:rsidP="008407BC">
            <w:pPr>
              <w:spacing w:after="0" w:line="240" w:lineRule="auto"/>
              <w:rPr>
                <w:rFonts w:asciiTheme="majorHAnsi" w:hAnsiTheme="majorHAnsi" w:cstheme="majorHAnsi"/>
                <w:lang w:val="fr-FR"/>
              </w:rPr>
            </w:pPr>
            <w:r w:rsidRPr="007E683C">
              <w:rPr>
                <w:rFonts w:asciiTheme="majorHAnsi" w:hAnsiTheme="majorHAnsi" w:cstheme="majorHAnsi"/>
                <w:lang w:val="fr-FR"/>
              </w:rPr>
              <w:t>T (+352) 2682 2618</w:t>
            </w:r>
          </w:p>
          <w:p w14:paraId="39B5839F" w14:textId="77777777" w:rsidR="007C572C" w:rsidRPr="00345EAB" w:rsidRDefault="008407BC" w:rsidP="008407BC">
            <w:pPr>
              <w:tabs>
                <w:tab w:val="left" w:pos="624"/>
              </w:tabs>
              <w:spacing w:after="0" w:line="240" w:lineRule="auto"/>
              <w:rPr>
                <w:rFonts w:asciiTheme="majorHAnsi" w:hAnsiTheme="majorHAnsi" w:cstheme="majorHAnsi"/>
                <w:lang w:val="fr-FR"/>
              </w:rPr>
            </w:pPr>
            <w:r w:rsidRPr="007E683C">
              <w:rPr>
                <w:rFonts w:asciiTheme="majorHAnsi" w:hAnsiTheme="majorHAnsi" w:cstheme="majorHAnsi"/>
                <w:lang w:val="fr-FR"/>
              </w:rPr>
              <w:t>F (+352) 2682 4955</w:t>
            </w:r>
          </w:p>
        </w:tc>
        <w:tc>
          <w:tcPr>
            <w:tcW w:w="4253" w:type="dxa"/>
            <w:hideMark/>
          </w:tcPr>
          <w:p w14:paraId="03873445" w14:textId="77777777" w:rsidR="0009466C" w:rsidRPr="002A4D17" w:rsidRDefault="0010523F" w:rsidP="007C572C">
            <w:pPr>
              <w:spacing w:after="0" w:line="240" w:lineRule="auto"/>
              <w:jc w:val="right"/>
              <w:rPr>
                <w:rFonts w:asciiTheme="majorHAnsi" w:hAnsiTheme="majorHAnsi" w:cstheme="majorHAnsi"/>
                <w:b/>
                <w:lang w:val="en-GB"/>
              </w:rPr>
            </w:pPr>
            <w:r w:rsidRPr="002A4D17">
              <w:rPr>
                <w:rFonts w:asciiTheme="majorHAnsi" w:hAnsiTheme="majorHAnsi" w:cstheme="majorHAnsi"/>
                <w:b/>
                <w:lang w:val="en-GB"/>
              </w:rPr>
              <w:t>CHNP</w:t>
            </w:r>
          </w:p>
          <w:p w14:paraId="74ECF5CF" w14:textId="77777777" w:rsidR="007C572C" w:rsidRPr="002A4D17" w:rsidRDefault="0010523F" w:rsidP="007C572C">
            <w:pPr>
              <w:spacing w:after="0" w:line="240" w:lineRule="auto"/>
              <w:jc w:val="right"/>
              <w:rPr>
                <w:rFonts w:asciiTheme="majorHAnsi" w:hAnsiTheme="majorHAnsi" w:cstheme="majorHAnsi"/>
                <w:lang w:val="en-GB"/>
              </w:rPr>
            </w:pPr>
            <w:r w:rsidRPr="002A4D17">
              <w:rPr>
                <w:rFonts w:asciiTheme="majorHAnsi" w:hAnsiTheme="majorHAnsi" w:cstheme="majorHAnsi"/>
                <w:lang w:val="en-GB"/>
              </w:rPr>
              <w:t>B.P. 111</w:t>
            </w:r>
          </w:p>
          <w:p w14:paraId="419EEFA0" w14:textId="77777777" w:rsidR="007C572C" w:rsidRPr="002A4D17" w:rsidRDefault="00345EAB" w:rsidP="007C572C">
            <w:pPr>
              <w:spacing w:after="0" w:line="240" w:lineRule="auto"/>
              <w:jc w:val="right"/>
              <w:rPr>
                <w:rFonts w:asciiTheme="majorHAnsi" w:hAnsiTheme="majorHAnsi" w:cstheme="majorHAnsi"/>
                <w:lang w:val="en-GB"/>
              </w:rPr>
            </w:pPr>
            <w:r w:rsidRPr="002A4D17">
              <w:rPr>
                <w:rFonts w:asciiTheme="majorHAnsi" w:hAnsiTheme="majorHAnsi" w:cstheme="majorHAnsi"/>
                <w:lang w:val="en-GB"/>
              </w:rPr>
              <w:t>L-</w:t>
            </w:r>
            <w:r w:rsidR="0010523F" w:rsidRPr="002A4D17">
              <w:rPr>
                <w:rFonts w:asciiTheme="majorHAnsi" w:hAnsiTheme="majorHAnsi" w:cstheme="majorHAnsi"/>
                <w:lang w:val="en-GB"/>
              </w:rPr>
              <w:t>9002</w:t>
            </w:r>
            <w:r w:rsidRPr="002A4D17">
              <w:rPr>
                <w:rFonts w:asciiTheme="majorHAnsi" w:hAnsiTheme="majorHAnsi" w:cstheme="majorHAnsi"/>
                <w:lang w:val="en-GB"/>
              </w:rPr>
              <w:t xml:space="preserve"> </w:t>
            </w:r>
            <w:r w:rsidR="0010523F" w:rsidRPr="002A4D17">
              <w:rPr>
                <w:rFonts w:asciiTheme="majorHAnsi" w:hAnsiTheme="majorHAnsi" w:cstheme="majorHAnsi"/>
                <w:lang w:val="en-GB"/>
              </w:rPr>
              <w:t>Ettelbruck</w:t>
            </w:r>
          </w:p>
          <w:p w14:paraId="095B967C" w14:textId="77777777" w:rsidR="007C572C" w:rsidRPr="002A4D17" w:rsidRDefault="00684B3E" w:rsidP="0010523F">
            <w:pPr>
              <w:spacing w:after="0" w:line="240" w:lineRule="auto"/>
              <w:jc w:val="right"/>
              <w:rPr>
                <w:rFonts w:asciiTheme="majorHAnsi" w:hAnsiTheme="majorHAnsi" w:cstheme="majorHAnsi"/>
                <w:lang w:val="en-GB"/>
              </w:rPr>
            </w:pPr>
            <w:hyperlink r:id="rId8" w:history="1">
              <w:r w:rsidR="0010523F" w:rsidRPr="002A4D17">
                <w:rPr>
                  <w:rStyle w:val="Lienhypertexte"/>
                  <w:rFonts w:asciiTheme="majorHAnsi" w:hAnsiTheme="majorHAnsi" w:cstheme="majorHAnsi"/>
                  <w:lang w:val="en-GB"/>
                </w:rPr>
                <w:t>www.chnp.lu</w:t>
              </w:r>
            </w:hyperlink>
          </w:p>
        </w:tc>
      </w:tr>
    </w:tbl>
    <w:p w14:paraId="79D4FFDC" w14:textId="77777777" w:rsidR="007C572C" w:rsidRPr="002A4D17" w:rsidRDefault="007C572C" w:rsidP="00C65C0D">
      <w:pPr>
        <w:pBdr>
          <w:bottom w:val="single" w:sz="4" w:space="1" w:color="B1C5D0"/>
        </w:pBdr>
        <w:spacing w:after="0" w:line="240" w:lineRule="auto"/>
        <w:jc w:val="both"/>
        <w:rPr>
          <w:rFonts w:asciiTheme="majorHAnsi" w:hAnsiTheme="majorHAnsi" w:cstheme="majorHAnsi"/>
          <w:lang w:val="en-GB"/>
        </w:rPr>
      </w:pPr>
    </w:p>
    <w:p w14:paraId="7B6889D0" w14:textId="77777777" w:rsidR="007C572C" w:rsidRPr="002A4D17" w:rsidRDefault="007C572C" w:rsidP="007C572C">
      <w:pPr>
        <w:pStyle w:val="Corpsdetexte2"/>
        <w:jc w:val="both"/>
        <w:rPr>
          <w:rFonts w:asciiTheme="majorHAnsi" w:hAnsiTheme="majorHAnsi" w:cstheme="majorHAnsi"/>
          <w:sz w:val="2"/>
          <w:szCs w:val="2"/>
          <w:lang w:val="en-GB"/>
        </w:rPr>
      </w:pPr>
    </w:p>
    <w:sectPr w:rsidR="007C572C" w:rsidRPr="002A4D17" w:rsidSect="00783D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771CE"/>
    <w:multiLevelType w:val="hybridMultilevel"/>
    <w:tmpl w:val="77C8A81A"/>
    <w:lvl w:ilvl="0" w:tplc="7E1678B0">
      <w:start w:val="1"/>
      <w:numFmt w:val="bullet"/>
      <w:lvlText w:val="•"/>
      <w:lvlJc w:val="left"/>
      <w:pPr>
        <w:tabs>
          <w:tab w:val="num" w:pos="720"/>
        </w:tabs>
        <w:ind w:left="720" w:hanging="360"/>
      </w:pPr>
      <w:rPr>
        <w:rFonts w:ascii="Arial" w:hAnsi="Arial" w:hint="default"/>
      </w:rPr>
    </w:lvl>
    <w:lvl w:ilvl="1" w:tplc="8144A782" w:tentative="1">
      <w:start w:val="1"/>
      <w:numFmt w:val="bullet"/>
      <w:lvlText w:val="•"/>
      <w:lvlJc w:val="left"/>
      <w:pPr>
        <w:tabs>
          <w:tab w:val="num" w:pos="1440"/>
        </w:tabs>
        <w:ind w:left="1440" w:hanging="360"/>
      </w:pPr>
      <w:rPr>
        <w:rFonts w:ascii="Arial" w:hAnsi="Arial" w:hint="default"/>
      </w:rPr>
    </w:lvl>
    <w:lvl w:ilvl="2" w:tplc="B9AC99FA" w:tentative="1">
      <w:start w:val="1"/>
      <w:numFmt w:val="bullet"/>
      <w:lvlText w:val="•"/>
      <w:lvlJc w:val="left"/>
      <w:pPr>
        <w:tabs>
          <w:tab w:val="num" w:pos="2160"/>
        </w:tabs>
        <w:ind w:left="2160" w:hanging="360"/>
      </w:pPr>
      <w:rPr>
        <w:rFonts w:ascii="Arial" w:hAnsi="Arial" w:hint="default"/>
      </w:rPr>
    </w:lvl>
    <w:lvl w:ilvl="3" w:tplc="776C0C7E" w:tentative="1">
      <w:start w:val="1"/>
      <w:numFmt w:val="bullet"/>
      <w:lvlText w:val="•"/>
      <w:lvlJc w:val="left"/>
      <w:pPr>
        <w:tabs>
          <w:tab w:val="num" w:pos="2880"/>
        </w:tabs>
        <w:ind w:left="2880" w:hanging="360"/>
      </w:pPr>
      <w:rPr>
        <w:rFonts w:ascii="Arial" w:hAnsi="Arial" w:hint="default"/>
      </w:rPr>
    </w:lvl>
    <w:lvl w:ilvl="4" w:tplc="BBE6DB0E" w:tentative="1">
      <w:start w:val="1"/>
      <w:numFmt w:val="bullet"/>
      <w:lvlText w:val="•"/>
      <w:lvlJc w:val="left"/>
      <w:pPr>
        <w:tabs>
          <w:tab w:val="num" w:pos="3600"/>
        </w:tabs>
        <w:ind w:left="3600" w:hanging="360"/>
      </w:pPr>
      <w:rPr>
        <w:rFonts w:ascii="Arial" w:hAnsi="Arial" w:hint="default"/>
      </w:rPr>
    </w:lvl>
    <w:lvl w:ilvl="5" w:tplc="484E5766" w:tentative="1">
      <w:start w:val="1"/>
      <w:numFmt w:val="bullet"/>
      <w:lvlText w:val="•"/>
      <w:lvlJc w:val="left"/>
      <w:pPr>
        <w:tabs>
          <w:tab w:val="num" w:pos="4320"/>
        </w:tabs>
        <w:ind w:left="4320" w:hanging="360"/>
      </w:pPr>
      <w:rPr>
        <w:rFonts w:ascii="Arial" w:hAnsi="Arial" w:hint="default"/>
      </w:rPr>
    </w:lvl>
    <w:lvl w:ilvl="6" w:tplc="4C30238A" w:tentative="1">
      <w:start w:val="1"/>
      <w:numFmt w:val="bullet"/>
      <w:lvlText w:val="•"/>
      <w:lvlJc w:val="left"/>
      <w:pPr>
        <w:tabs>
          <w:tab w:val="num" w:pos="5040"/>
        </w:tabs>
        <w:ind w:left="5040" w:hanging="360"/>
      </w:pPr>
      <w:rPr>
        <w:rFonts w:ascii="Arial" w:hAnsi="Arial" w:hint="default"/>
      </w:rPr>
    </w:lvl>
    <w:lvl w:ilvl="7" w:tplc="ADF2B410" w:tentative="1">
      <w:start w:val="1"/>
      <w:numFmt w:val="bullet"/>
      <w:lvlText w:val="•"/>
      <w:lvlJc w:val="left"/>
      <w:pPr>
        <w:tabs>
          <w:tab w:val="num" w:pos="5760"/>
        </w:tabs>
        <w:ind w:left="5760" w:hanging="360"/>
      </w:pPr>
      <w:rPr>
        <w:rFonts w:ascii="Arial" w:hAnsi="Arial" w:hint="default"/>
      </w:rPr>
    </w:lvl>
    <w:lvl w:ilvl="8" w:tplc="502644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B47D62"/>
    <w:multiLevelType w:val="hybridMultilevel"/>
    <w:tmpl w:val="C5A60A08"/>
    <w:lvl w:ilvl="0" w:tplc="29B8F75C">
      <w:start w:val="1"/>
      <w:numFmt w:val="bullet"/>
      <w:lvlText w:val="•"/>
      <w:lvlJc w:val="left"/>
      <w:pPr>
        <w:tabs>
          <w:tab w:val="num" w:pos="720"/>
        </w:tabs>
        <w:ind w:left="720" w:hanging="360"/>
      </w:pPr>
      <w:rPr>
        <w:rFonts w:ascii="Arial" w:hAnsi="Arial" w:hint="default"/>
      </w:rPr>
    </w:lvl>
    <w:lvl w:ilvl="1" w:tplc="3CD873FE" w:tentative="1">
      <w:start w:val="1"/>
      <w:numFmt w:val="bullet"/>
      <w:lvlText w:val="•"/>
      <w:lvlJc w:val="left"/>
      <w:pPr>
        <w:tabs>
          <w:tab w:val="num" w:pos="1440"/>
        </w:tabs>
        <w:ind w:left="1440" w:hanging="360"/>
      </w:pPr>
      <w:rPr>
        <w:rFonts w:ascii="Arial" w:hAnsi="Arial" w:hint="default"/>
      </w:rPr>
    </w:lvl>
    <w:lvl w:ilvl="2" w:tplc="6B32EDA0" w:tentative="1">
      <w:start w:val="1"/>
      <w:numFmt w:val="bullet"/>
      <w:lvlText w:val="•"/>
      <w:lvlJc w:val="left"/>
      <w:pPr>
        <w:tabs>
          <w:tab w:val="num" w:pos="2160"/>
        </w:tabs>
        <w:ind w:left="2160" w:hanging="360"/>
      </w:pPr>
      <w:rPr>
        <w:rFonts w:ascii="Arial" w:hAnsi="Arial" w:hint="default"/>
      </w:rPr>
    </w:lvl>
    <w:lvl w:ilvl="3" w:tplc="A762D46E" w:tentative="1">
      <w:start w:val="1"/>
      <w:numFmt w:val="bullet"/>
      <w:lvlText w:val="•"/>
      <w:lvlJc w:val="left"/>
      <w:pPr>
        <w:tabs>
          <w:tab w:val="num" w:pos="2880"/>
        </w:tabs>
        <w:ind w:left="2880" w:hanging="360"/>
      </w:pPr>
      <w:rPr>
        <w:rFonts w:ascii="Arial" w:hAnsi="Arial" w:hint="default"/>
      </w:rPr>
    </w:lvl>
    <w:lvl w:ilvl="4" w:tplc="1764C87E" w:tentative="1">
      <w:start w:val="1"/>
      <w:numFmt w:val="bullet"/>
      <w:lvlText w:val="•"/>
      <w:lvlJc w:val="left"/>
      <w:pPr>
        <w:tabs>
          <w:tab w:val="num" w:pos="3600"/>
        </w:tabs>
        <w:ind w:left="3600" w:hanging="360"/>
      </w:pPr>
      <w:rPr>
        <w:rFonts w:ascii="Arial" w:hAnsi="Arial" w:hint="default"/>
      </w:rPr>
    </w:lvl>
    <w:lvl w:ilvl="5" w:tplc="2FD8C012" w:tentative="1">
      <w:start w:val="1"/>
      <w:numFmt w:val="bullet"/>
      <w:lvlText w:val="•"/>
      <w:lvlJc w:val="left"/>
      <w:pPr>
        <w:tabs>
          <w:tab w:val="num" w:pos="4320"/>
        </w:tabs>
        <w:ind w:left="4320" w:hanging="360"/>
      </w:pPr>
      <w:rPr>
        <w:rFonts w:ascii="Arial" w:hAnsi="Arial" w:hint="default"/>
      </w:rPr>
    </w:lvl>
    <w:lvl w:ilvl="6" w:tplc="198C874A" w:tentative="1">
      <w:start w:val="1"/>
      <w:numFmt w:val="bullet"/>
      <w:lvlText w:val="•"/>
      <w:lvlJc w:val="left"/>
      <w:pPr>
        <w:tabs>
          <w:tab w:val="num" w:pos="5040"/>
        </w:tabs>
        <w:ind w:left="5040" w:hanging="360"/>
      </w:pPr>
      <w:rPr>
        <w:rFonts w:ascii="Arial" w:hAnsi="Arial" w:hint="default"/>
      </w:rPr>
    </w:lvl>
    <w:lvl w:ilvl="7" w:tplc="B2CE0F40" w:tentative="1">
      <w:start w:val="1"/>
      <w:numFmt w:val="bullet"/>
      <w:lvlText w:val="•"/>
      <w:lvlJc w:val="left"/>
      <w:pPr>
        <w:tabs>
          <w:tab w:val="num" w:pos="5760"/>
        </w:tabs>
        <w:ind w:left="5760" w:hanging="360"/>
      </w:pPr>
      <w:rPr>
        <w:rFonts w:ascii="Arial" w:hAnsi="Arial" w:hint="default"/>
      </w:rPr>
    </w:lvl>
    <w:lvl w:ilvl="8" w:tplc="8BF6C6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980C00"/>
    <w:multiLevelType w:val="hybridMultilevel"/>
    <w:tmpl w:val="AB101014"/>
    <w:lvl w:ilvl="0" w:tplc="D86C2494">
      <w:start w:val="178"/>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91166CC"/>
    <w:multiLevelType w:val="hybridMultilevel"/>
    <w:tmpl w:val="B808BB4E"/>
    <w:lvl w:ilvl="0" w:tplc="5834566A">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390634"/>
    <w:multiLevelType w:val="hybridMultilevel"/>
    <w:tmpl w:val="F5985D2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6"/>
    <w:rsid w:val="00002F50"/>
    <w:rsid w:val="00007E54"/>
    <w:rsid w:val="0004202E"/>
    <w:rsid w:val="00045D3B"/>
    <w:rsid w:val="00054282"/>
    <w:rsid w:val="00056449"/>
    <w:rsid w:val="000576AD"/>
    <w:rsid w:val="000625F7"/>
    <w:rsid w:val="00064A12"/>
    <w:rsid w:val="00081136"/>
    <w:rsid w:val="0009050D"/>
    <w:rsid w:val="0009466C"/>
    <w:rsid w:val="000B1137"/>
    <w:rsid w:val="000B3FA7"/>
    <w:rsid w:val="000C175F"/>
    <w:rsid w:val="000D5F25"/>
    <w:rsid w:val="000E197D"/>
    <w:rsid w:val="0010523F"/>
    <w:rsid w:val="00154C5E"/>
    <w:rsid w:val="00182E91"/>
    <w:rsid w:val="001D1E89"/>
    <w:rsid w:val="001D3A9A"/>
    <w:rsid w:val="001E1484"/>
    <w:rsid w:val="001E192A"/>
    <w:rsid w:val="001F0D1A"/>
    <w:rsid w:val="001F40BE"/>
    <w:rsid w:val="001F6E72"/>
    <w:rsid w:val="00213728"/>
    <w:rsid w:val="0025566F"/>
    <w:rsid w:val="00275696"/>
    <w:rsid w:val="00276165"/>
    <w:rsid w:val="00295C67"/>
    <w:rsid w:val="002A1C37"/>
    <w:rsid w:val="002A4D17"/>
    <w:rsid w:val="002F491A"/>
    <w:rsid w:val="00335B84"/>
    <w:rsid w:val="00345EAB"/>
    <w:rsid w:val="003549CE"/>
    <w:rsid w:val="003651A6"/>
    <w:rsid w:val="00370A65"/>
    <w:rsid w:val="0038273D"/>
    <w:rsid w:val="00382E89"/>
    <w:rsid w:val="003931D1"/>
    <w:rsid w:val="003948CD"/>
    <w:rsid w:val="003A53D4"/>
    <w:rsid w:val="003C3706"/>
    <w:rsid w:val="003E55DB"/>
    <w:rsid w:val="00403829"/>
    <w:rsid w:val="00420B5D"/>
    <w:rsid w:val="0044052A"/>
    <w:rsid w:val="0046189D"/>
    <w:rsid w:val="00474831"/>
    <w:rsid w:val="004927B0"/>
    <w:rsid w:val="0049580E"/>
    <w:rsid w:val="004E17DF"/>
    <w:rsid w:val="00517739"/>
    <w:rsid w:val="0052444B"/>
    <w:rsid w:val="00563576"/>
    <w:rsid w:val="00585501"/>
    <w:rsid w:val="005972ED"/>
    <w:rsid w:val="005A06BD"/>
    <w:rsid w:val="005C04F8"/>
    <w:rsid w:val="005D0567"/>
    <w:rsid w:val="005E02F5"/>
    <w:rsid w:val="005E3601"/>
    <w:rsid w:val="005F67BA"/>
    <w:rsid w:val="00615629"/>
    <w:rsid w:val="006375B1"/>
    <w:rsid w:val="00645146"/>
    <w:rsid w:val="00661BD1"/>
    <w:rsid w:val="00684B3E"/>
    <w:rsid w:val="00685499"/>
    <w:rsid w:val="006A6C61"/>
    <w:rsid w:val="006B0E6B"/>
    <w:rsid w:val="006C30F2"/>
    <w:rsid w:val="00701582"/>
    <w:rsid w:val="0070323F"/>
    <w:rsid w:val="00703F42"/>
    <w:rsid w:val="00704B9D"/>
    <w:rsid w:val="007247DB"/>
    <w:rsid w:val="00724E8E"/>
    <w:rsid w:val="00740096"/>
    <w:rsid w:val="00744D64"/>
    <w:rsid w:val="00753E74"/>
    <w:rsid w:val="00771172"/>
    <w:rsid w:val="00783DD7"/>
    <w:rsid w:val="007A5125"/>
    <w:rsid w:val="007C288D"/>
    <w:rsid w:val="007C3250"/>
    <w:rsid w:val="007C3A4A"/>
    <w:rsid w:val="007C44F0"/>
    <w:rsid w:val="007C572C"/>
    <w:rsid w:val="007F374B"/>
    <w:rsid w:val="00804326"/>
    <w:rsid w:val="0083467C"/>
    <w:rsid w:val="008407BC"/>
    <w:rsid w:val="00843693"/>
    <w:rsid w:val="0084730C"/>
    <w:rsid w:val="0085407E"/>
    <w:rsid w:val="00885034"/>
    <w:rsid w:val="008853DB"/>
    <w:rsid w:val="00890238"/>
    <w:rsid w:val="008C2722"/>
    <w:rsid w:val="008E5EF1"/>
    <w:rsid w:val="0090109C"/>
    <w:rsid w:val="00903DCD"/>
    <w:rsid w:val="00917B3E"/>
    <w:rsid w:val="0094331E"/>
    <w:rsid w:val="00944D55"/>
    <w:rsid w:val="00947034"/>
    <w:rsid w:val="0096170D"/>
    <w:rsid w:val="00985EA9"/>
    <w:rsid w:val="00993667"/>
    <w:rsid w:val="009A0C55"/>
    <w:rsid w:val="009A2821"/>
    <w:rsid w:val="009C7EBE"/>
    <w:rsid w:val="009E7BB3"/>
    <w:rsid w:val="00A10A3C"/>
    <w:rsid w:val="00A335CD"/>
    <w:rsid w:val="00A43D06"/>
    <w:rsid w:val="00A5604A"/>
    <w:rsid w:val="00A57532"/>
    <w:rsid w:val="00A91F79"/>
    <w:rsid w:val="00AC3F63"/>
    <w:rsid w:val="00AE459D"/>
    <w:rsid w:val="00AE5B51"/>
    <w:rsid w:val="00AF0C7E"/>
    <w:rsid w:val="00AF6B18"/>
    <w:rsid w:val="00B01F06"/>
    <w:rsid w:val="00B04E19"/>
    <w:rsid w:val="00B07F5B"/>
    <w:rsid w:val="00B13577"/>
    <w:rsid w:val="00B24325"/>
    <w:rsid w:val="00B43488"/>
    <w:rsid w:val="00B631E7"/>
    <w:rsid w:val="00B85D86"/>
    <w:rsid w:val="00BC1AF3"/>
    <w:rsid w:val="00BD781D"/>
    <w:rsid w:val="00BF1DD0"/>
    <w:rsid w:val="00C0102A"/>
    <w:rsid w:val="00C479CA"/>
    <w:rsid w:val="00C54AA8"/>
    <w:rsid w:val="00C60FBD"/>
    <w:rsid w:val="00C64850"/>
    <w:rsid w:val="00C65C0D"/>
    <w:rsid w:val="00C763A7"/>
    <w:rsid w:val="00C904CE"/>
    <w:rsid w:val="00C94AC8"/>
    <w:rsid w:val="00C96E70"/>
    <w:rsid w:val="00CC6D04"/>
    <w:rsid w:val="00CD1D89"/>
    <w:rsid w:val="00CE10AE"/>
    <w:rsid w:val="00CE5402"/>
    <w:rsid w:val="00CF5810"/>
    <w:rsid w:val="00D02091"/>
    <w:rsid w:val="00D06CBA"/>
    <w:rsid w:val="00D379B6"/>
    <w:rsid w:val="00D44CEE"/>
    <w:rsid w:val="00D46B05"/>
    <w:rsid w:val="00D50524"/>
    <w:rsid w:val="00D54DDA"/>
    <w:rsid w:val="00D661FF"/>
    <w:rsid w:val="00D73FB8"/>
    <w:rsid w:val="00D81AEB"/>
    <w:rsid w:val="00D95826"/>
    <w:rsid w:val="00D962F1"/>
    <w:rsid w:val="00DB3D2B"/>
    <w:rsid w:val="00DB59F0"/>
    <w:rsid w:val="00DC6877"/>
    <w:rsid w:val="00DE02CC"/>
    <w:rsid w:val="00DE2A59"/>
    <w:rsid w:val="00DE7866"/>
    <w:rsid w:val="00E07544"/>
    <w:rsid w:val="00E70883"/>
    <w:rsid w:val="00ED456F"/>
    <w:rsid w:val="00ED7750"/>
    <w:rsid w:val="00F6717C"/>
    <w:rsid w:val="00F830EC"/>
    <w:rsid w:val="00F83E8E"/>
    <w:rsid w:val="00F928F4"/>
    <w:rsid w:val="00FA6952"/>
    <w:rsid w:val="00FA6D39"/>
    <w:rsid w:val="00FE49B1"/>
    <w:rsid w:val="00FF2BC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C758"/>
  <w15:chartTrackingRefBased/>
  <w15:docId w15:val="{4DFD77D8-2058-4E7E-B3C0-DF322FC1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247DB"/>
    <w:pPr>
      <w:keepNext/>
      <w:pBdr>
        <w:bottom w:val="single" w:sz="4" w:space="1" w:color="auto"/>
      </w:pBdr>
      <w:spacing w:after="0" w:line="240" w:lineRule="auto"/>
      <w:jc w:val="center"/>
      <w:outlineLvl w:val="0"/>
    </w:pPr>
    <w:rPr>
      <w:rFonts w:ascii="Tahoma" w:eastAsia="Times New Roman" w:hAnsi="Tahoma" w:cs="Tahoma"/>
      <w:b/>
      <w:bCs/>
      <w:sz w:val="32"/>
      <w:szCs w:val="24"/>
      <w:lang w:eastAsia="fr-FR"/>
    </w:rPr>
  </w:style>
  <w:style w:type="paragraph" w:styleId="Titre3">
    <w:name w:val="heading 3"/>
    <w:basedOn w:val="Normal"/>
    <w:next w:val="Normal"/>
    <w:link w:val="Titre3Car"/>
    <w:uiPriority w:val="9"/>
    <w:unhideWhenUsed/>
    <w:qFormat/>
    <w:rsid w:val="00724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47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7247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30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0EC"/>
    <w:rPr>
      <w:rFonts w:ascii="Segoe UI" w:hAnsi="Segoe UI" w:cs="Segoe UI"/>
      <w:sz w:val="18"/>
      <w:szCs w:val="18"/>
    </w:rPr>
  </w:style>
  <w:style w:type="character" w:customStyle="1" w:styleId="Titre1Car">
    <w:name w:val="Titre 1 Car"/>
    <w:basedOn w:val="Policepardfaut"/>
    <w:link w:val="Titre1"/>
    <w:rsid w:val="007247DB"/>
    <w:rPr>
      <w:rFonts w:ascii="Tahoma" w:eastAsia="Times New Roman" w:hAnsi="Tahoma" w:cs="Tahoma"/>
      <w:b/>
      <w:bCs/>
      <w:sz w:val="32"/>
      <w:szCs w:val="24"/>
      <w:lang w:eastAsia="fr-FR"/>
    </w:rPr>
  </w:style>
  <w:style w:type="character" w:customStyle="1" w:styleId="Titre3Car">
    <w:name w:val="Titre 3 Car"/>
    <w:basedOn w:val="Policepardfaut"/>
    <w:link w:val="Titre3"/>
    <w:uiPriority w:val="9"/>
    <w:rsid w:val="007247D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247DB"/>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7247DB"/>
    <w:rPr>
      <w:rFonts w:asciiTheme="majorHAnsi" w:eastAsiaTheme="majorEastAsia" w:hAnsiTheme="majorHAnsi" w:cstheme="majorBidi"/>
      <w:color w:val="1F4D78" w:themeColor="accent1" w:themeShade="7F"/>
    </w:rPr>
  </w:style>
  <w:style w:type="paragraph" w:styleId="Corpsdetexte2">
    <w:name w:val="Body Text 2"/>
    <w:basedOn w:val="Normal"/>
    <w:link w:val="Corpsdetexte2Car"/>
    <w:rsid w:val="007247DB"/>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7247DB"/>
    <w:rPr>
      <w:rFonts w:ascii="Tahoma" w:eastAsia="Times New Roman" w:hAnsi="Tahoma" w:cs="Tahoma"/>
      <w:szCs w:val="24"/>
      <w:lang w:eastAsia="fr-FR"/>
    </w:rPr>
  </w:style>
  <w:style w:type="paragraph" w:styleId="Corpsdetexte3">
    <w:name w:val="Body Text 3"/>
    <w:basedOn w:val="Normal"/>
    <w:link w:val="Corpsdetexte3Car"/>
    <w:rsid w:val="007247DB"/>
    <w:pPr>
      <w:spacing w:after="0" w:line="240" w:lineRule="auto"/>
    </w:pPr>
    <w:rPr>
      <w:rFonts w:ascii="Arial" w:eastAsia="Times New Roman" w:hAnsi="Arial" w:cs="Arial"/>
      <w:b/>
      <w:bCs/>
      <w:szCs w:val="24"/>
      <w:lang w:eastAsia="fr-FR"/>
    </w:rPr>
  </w:style>
  <w:style w:type="character" w:customStyle="1" w:styleId="Corpsdetexte3Car">
    <w:name w:val="Corps de texte 3 Car"/>
    <w:basedOn w:val="Policepardfaut"/>
    <w:link w:val="Corpsdetexte3"/>
    <w:rsid w:val="007247DB"/>
    <w:rPr>
      <w:rFonts w:ascii="Arial" w:eastAsia="Times New Roman" w:hAnsi="Arial" w:cs="Arial"/>
      <w:b/>
      <w:bCs/>
      <w:szCs w:val="24"/>
      <w:lang w:eastAsia="fr-FR"/>
    </w:rPr>
  </w:style>
  <w:style w:type="character" w:styleId="Lienhypertexte">
    <w:name w:val="Hyperlink"/>
    <w:basedOn w:val="Policepardfaut"/>
    <w:uiPriority w:val="99"/>
    <w:unhideWhenUsed/>
    <w:rsid w:val="0009466C"/>
    <w:rPr>
      <w:color w:val="0563C1" w:themeColor="hyperlink"/>
      <w:u w:val="single"/>
    </w:rPr>
  </w:style>
  <w:style w:type="paragraph" w:customStyle="1" w:styleId="Default">
    <w:name w:val="Default"/>
    <w:rsid w:val="00C904CE"/>
    <w:pPr>
      <w:autoSpaceDE w:val="0"/>
      <w:autoSpaceDN w:val="0"/>
      <w:adjustRightInd w:val="0"/>
      <w:spacing w:after="0" w:line="240" w:lineRule="auto"/>
    </w:pPr>
    <w:rPr>
      <w:rFonts w:ascii="Calibri Light" w:hAnsi="Calibri Light" w:cs="Calibri Light"/>
      <w:color w:val="000000"/>
      <w:sz w:val="24"/>
      <w:szCs w:val="24"/>
    </w:rPr>
  </w:style>
  <w:style w:type="table" w:styleId="Grilledutableau">
    <w:name w:val="Table Grid"/>
    <w:basedOn w:val="TableauNormal"/>
    <w:uiPriority w:val="39"/>
    <w:rsid w:val="00C7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165"/>
    <w:pPr>
      <w:ind w:left="720"/>
      <w:contextualSpacing/>
    </w:pPr>
  </w:style>
  <w:style w:type="character" w:styleId="Lienhypertextesuivivisit">
    <w:name w:val="FollowedHyperlink"/>
    <w:basedOn w:val="Policepardfaut"/>
    <w:uiPriority w:val="99"/>
    <w:semiHidden/>
    <w:unhideWhenUsed/>
    <w:rsid w:val="00276165"/>
    <w:rPr>
      <w:color w:val="954F72" w:themeColor="followedHyperlink"/>
      <w:u w:val="single"/>
    </w:rPr>
  </w:style>
  <w:style w:type="character" w:styleId="Accentuation">
    <w:name w:val="Emphasis"/>
    <w:basedOn w:val="Policepardfaut"/>
    <w:uiPriority w:val="20"/>
    <w:qFormat/>
    <w:rsid w:val="001E1484"/>
    <w:rPr>
      <w:i/>
      <w:iCs/>
    </w:rPr>
  </w:style>
  <w:style w:type="character" w:styleId="Marquedecommentaire">
    <w:name w:val="annotation reference"/>
    <w:basedOn w:val="Policepardfaut"/>
    <w:uiPriority w:val="99"/>
    <w:semiHidden/>
    <w:unhideWhenUsed/>
    <w:rsid w:val="00DB3D2B"/>
    <w:rPr>
      <w:sz w:val="16"/>
      <w:szCs w:val="16"/>
    </w:rPr>
  </w:style>
  <w:style w:type="paragraph" w:styleId="Commentaire">
    <w:name w:val="annotation text"/>
    <w:basedOn w:val="Normal"/>
    <w:link w:val="CommentaireCar"/>
    <w:uiPriority w:val="99"/>
    <w:semiHidden/>
    <w:unhideWhenUsed/>
    <w:rsid w:val="00DB3D2B"/>
    <w:pPr>
      <w:spacing w:line="240" w:lineRule="auto"/>
    </w:pPr>
    <w:rPr>
      <w:sz w:val="20"/>
      <w:szCs w:val="20"/>
    </w:rPr>
  </w:style>
  <w:style w:type="character" w:customStyle="1" w:styleId="CommentaireCar">
    <w:name w:val="Commentaire Car"/>
    <w:basedOn w:val="Policepardfaut"/>
    <w:link w:val="Commentaire"/>
    <w:uiPriority w:val="99"/>
    <w:semiHidden/>
    <w:rsid w:val="00DB3D2B"/>
    <w:rPr>
      <w:sz w:val="20"/>
      <w:szCs w:val="20"/>
    </w:rPr>
  </w:style>
  <w:style w:type="paragraph" w:styleId="Objetducommentaire">
    <w:name w:val="annotation subject"/>
    <w:basedOn w:val="Commentaire"/>
    <w:next w:val="Commentaire"/>
    <w:link w:val="ObjetducommentaireCar"/>
    <w:uiPriority w:val="99"/>
    <w:semiHidden/>
    <w:unhideWhenUsed/>
    <w:rsid w:val="00DB3D2B"/>
    <w:rPr>
      <w:b/>
      <w:bCs/>
    </w:rPr>
  </w:style>
  <w:style w:type="character" w:customStyle="1" w:styleId="ObjetducommentaireCar">
    <w:name w:val="Objet du commentaire Car"/>
    <w:basedOn w:val="CommentaireCar"/>
    <w:link w:val="Objetducommentaire"/>
    <w:uiPriority w:val="99"/>
    <w:semiHidden/>
    <w:rsid w:val="00DB3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368735">
      <w:bodyDiv w:val="1"/>
      <w:marLeft w:val="0"/>
      <w:marRight w:val="0"/>
      <w:marTop w:val="0"/>
      <w:marBottom w:val="0"/>
      <w:divBdr>
        <w:top w:val="none" w:sz="0" w:space="0" w:color="auto"/>
        <w:left w:val="none" w:sz="0" w:space="0" w:color="auto"/>
        <w:bottom w:val="none" w:sz="0" w:space="0" w:color="auto"/>
        <w:right w:val="none" w:sz="0" w:space="0" w:color="auto"/>
      </w:divBdr>
      <w:divsChild>
        <w:div w:id="1625693938">
          <w:marLeft w:val="446"/>
          <w:marRight w:val="0"/>
          <w:marTop w:val="0"/>
          <w:marBottom w:val="160"/>
          <w:divBdr>
            <w:top w:val="none" w:sz="0" w:space="0" w:color="auto"/>
            <w:left w:val="none" w:sz="0" w:space="0" w:color="auto"/>
            <w:bottom w:val="none" w:sz="0" w:space="0" w:color="auto"/>
            <w:right w:val="none" w:sz="0" w:space="0" w:color="auto"/>
          </w:divBdr>
        </w:div>
        <w:div w:id="1332951015">
          <w:marLeft w:val="446"/>
          <w:marRight w:val="0"/>
          <w:marTop w:val="0"/>
          <w:marBottom w:val="160"/>
          <w:divBdr>
            <w:top w:val="none" w:sz="0" w:space="0" w:color="auto"/>
            <w:left w:val="none" w:sz="0" w:space="0" w:color="auto"/>
            <w:bottom w:val="none" w:sz="0" w:space="0" w:color="auto"/>
            <w:right w:val="none" w:sz="0" w:space="0" w:color="auto"/>
          </w:divBdr>
        </w:div>
      </w:divsChild>
    </w:div>
    <w:div w:id="905652476">
      <w:bodyDiv w:val="1"/>
      <w:marLeft w:val="0"/>
      <w:marRight w:val="0"/>
      <w:marTop w:val="0"/>
      <w:marBottom w:val="0"/>
      <w:divBdr>
        <w:top w:val="none" w:sz="0" w:space="0" w:color="auto"/>
        <w:left w:val="none" w:sz="0" w:space="0" w:color="auto"/>
        <w:bottom w:val="none" w:sz="0" w:space="0" w:color="auto"/>
        <w:right w:val="none" w:sz="0" w:space="0" w:color="auto"/>
      </w:divBdr>
    </w:div>
    <w:div w:id="1412388012">
      <w:bodyDiv w:val="1"/>
      <w:marLeft w:val="0"/>
      <w:marRight w:val="0"/>
      <w:marTop w:val="0"/>
      <w:marBottom w:val="0"/>
      <w:divBdr>
        <w:top w:val="none" w:sz="0" w:space="0" w:color="auto"/>
        <w:left w:val="none" w:sz="0" w:space="0" w:color="auto"/>
        <w:bottom w:val="none" w:sz="0" w:space="0" w:color="auto"/>
        <w:right w:val="none" w:sz="0" w:space="0" w:color="auto"/>
      </w:divBdr>
    </w:div>
    <w:div w:id="1449659248">
      <w:bodyDiv w:val="1"/>
      <w:marLeft w:val="0"/>
      <w:marRight w:val="0"/>
      <w:marTop w:val="0"/>
      <w:marBottom w:val="0"/>
      <w:divBdr>
        <w:top w:val="none" w:sz="0" w:space="0" w:color="auto"/>
        <w:left w:val="none" w:sz="0" w:space="0" w:color="auto"/>
        <w:bottom w:val="none" w:sz="0" w:space="0" w:color="auto"/>
        <w:right w:val="none" w:sz="0" w:space="0" w:color="auto"/>
      </w:divBdr>
    </w:div>
    <w:div w:id="1451780889">
      <w:bodyDiv w:val="1"/>
      <w:marLeft w:val="0"/>
      <w:marRight w:val="0"/>
      <w:marTop w:val="0"/>
      <w:marBottom w:val="0"/>
      <w:divBdr>
        <w:top w:val="none" w:sz="0" w:space="0" w:color="auto"/>
        <w:left w:val="none" w:sz="0" w:space="0" w:color="auto"/>
        <w:bottom w:val="none" w:sz="0" w:space="0" w:color="auto"/>
        <w:right w:val="none" w:sz="0" w:space="0" w:color="auto"/>
      </w:divBdr>
      <w:divsChild>
        <w:div w:id="1959023494">
          <w:marLeft w:val="446"/>
          <w:marRight w:val="0"/>
          <w:marTop w:val="0"/>
          <w:marBottom w:val="160"/>
          <w:divBdr>
            <w:top w:val="none" w:sz="0" w:space="0" w:color="auto"/>
            <w:left w:val="none" w:sz="0" w:space="0" w:color="auto"/>
            <w:bottom w:val="none" w:sz="0" w:space="0" w:color="auto"/>
            <w:right w:val="none" w:sz="0" w:space="0" w:color="auto"/>
          </w:divBdr>
        </w:div>
        <w:div w:id="2090032633">
          <w:marLeft w:val="446"/>
          <w:marRight w:val="0"/>
          <w:marTop w:val="0"/>
          <w:marBottom w:val="160"/>
          <w:divBdr>
            <w:top w:val="none" w:sz="0" w:space="0" w:color="auto"/>
            <w:left w:val="none" w:sz="0" w:space="0" w:color="auto"/>
            <w:bottom w:val="none" w:sz="0" w:space="0" w:color="auto"/>
            <w:right w:val="none" w:sz="0" w:space="0" w:color="auto"/>
          </w:divBdr>
        </w:div>
        <w:div w:id="572354179">
          <w:marLeft w:val="446"/>
          <w:marRight w:val="0"/>
          <w:marTop w:val="0"/>
          <w:marBottom w:val="160"/>
          <w:divBdr>
            <w:top w:val="none" w:sz="0" w:space="0" w:color="auto"/>
            <w:left w:val="none" w:sz="0" w:space="0" w:color="auto"/>
            <w:bottom w:val="none" w:sz="0" w:space="0" w:color="auto"/>
            <w:right w:val="none" w:sz="0" w:space="0" w:color="auto"/>
          </w:divBdr>
        </w:div>
        <w:div w:id="400829802">
          <w:marLeft w:val="446"/>
          <w:marRight w:val="0"/>
          <w:marTop w:val="0"/>
          <w:marBottom w:val="160"/>
          <w:divBdr>
            <w:top w:val="none" w:sz="0" w:space="0" w:color="auto"/>
            <w:left w:val="none" w:sz="0" w:space="0" w:color="auto"/>
            <w:bottom w:val="none" w:sz="0" w:space="0" w:color="auto"/>
            <w:right w:val="none" w:sz="0" w:space="0" w:color="auto"/>
          </w:divBdr>
        </w:div>
        <w:div w:id="1885166951">
          <w:marLeft w:val="446"/>
          <w:marRight w:val="0"/>
          <w:marTop w:val="0"/>
          <w:marBottom w:val="160"/>
          <w:divBdr>
            <w:top w:val="none" w:sz="0" w:space="0" w:color="auto"/>
            <w:left w:val="none" w:sz="0" w:space="0" w:color="auto"/>
            <w:bottom w:val="none" w:sz="0" w:space="0" w:color="auto"/>
            <w:right w:val="none" w:sz="0" w:space="0" w:color="auto"/>
          </w:divBdr>
        </w:div>
      </w:divsChild>
    </w:div>
    <w:div w:id="18415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np.lu" TargetMode="External"/><Relationship Id="rId3" Type="http://schemas.openxmlformats.org/officeDocument/2006/relationships/styles" Target="styles.xml"/><Relationship Id="rId7" Type="http://schemas.openxmlformats.org/officeDocument/2006/relationships/hyperlink" Target="http://www.medicaplan.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7A340-740E-4E23-87E2-1A82BE7B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5239</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Ricardo</dc:creator>
  <cp:keywords/>
  <dc:description/>
  <cp:lastModifiedBy>Pütz Monique</cp:lastModifiedBy>
  <cp:revision>2</cp:revision>
  <cp:lastPrinted>2018-07-04T09:11:00Z</cp:lastPrinted>
  <dcterms:created xsi:type="dcterms:W3CDTF">2022-09-15T09:05:00Z</dcterms:created>
  <dcterms:modified xsi:type="dcterms:W3CDTF">2022-09-15T09:05:00Z</dcterms:modified>
</cp:coreProperties>
</file>